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0" w:rsidRPr="00D123B0" w:rsidRDefault="00D123B0">
      <w:pPr>
        <w:pStyle w:val="ConsPlusTitle"/>
        <w:jc w:val="center"/>
        <w:outlineLvl w:val="0"/>
      </w:pPr>
      <w:r w:rsidRPr="00D123B0">
        <w:t>ПРАВИТЕЛЬСТВО РОССИЙСКОЙ ФЕДЕРАЦИИ</w:t>
      </w:r>
    </w:p>
    <w:p w:rsidR="00D123B0" w:rsidRPr="00D123B0" w:rsidRDefault="00D123B0">
      <w:pPr>
        <w:pStyle w:val="ConsPlusTitle"/>
        <w:jc w:val="center"/>
      </w:pPr>
    </w:p>
    <w:p w:rsidR="00D123B0" w:rsidRPr="00D123B0" w:rsidRDefault="00D123B0">
      <w:pPr>
        <w:pStyle w:val="ConsPlusTitle"/>
        <w:jc w:val="center"/>
      </w:pPr>
      <w:r w:rsidRPr="00D123B0">
        <w:t>ПОСТАНОВЛЕНИЕ</w:t>
      </w:r>
    </w:p>
    <w:p w:rsidR="00D123B0" w:rsidRPr="00D123B0" w:rsidRDefault="00D123B0">
      <w:pPr>
        <w:pStyle w:val="ConsPlusTitle"/>
        <w:jc w:val="center"/>
      </w:pPr>
      <w:r w:rsidRPr="00D123B0">
        <w:t>от 17 октября 2009 г. N 823</w:t>
      </w:r>
    </w:p>
    <w:p w:rsidR="00D123B0" w:rsidRPr="00D123B0" w:rsidRDefault="00D123B0">
      <w:pPr>
        <w:pStyle w:val="ConsPlusTitle"/>
        <w:jc w:val="center"/>
      </w:pPr>
    </w:p>
    <w:p w:rsidR="00D123B0" w:rsidRPr="00D123B0" w:rsidRDefault="00D123B0">
      <w:pPr>
        <w:pStyle w:val="ConsPlusTitle"/>
        <w:jc w:val="center"/>
      </w:pPr>
      <w:r w:rsidRPr="00D123B0">
        <w:t>О СХЕМАХ И ПРОГРАММАХ</w:t>
      </w:r>
    </w:p>
    <w:p w:rsidR="00D123B0" w:rsidRPr="00D123B0" w:rsidRDefault="00D123B0">
      <w:pPr>
        <w:pStyle w:val="ConsPlusTitle"/>
        <w:jc w:val="center"/>
      </w:pPr>
      <w:r w:rsidRPr="00D123B0">
        <w:t>ПЕРСПЕКТИВНОГО РАЗВИТИЯ ЭЛЕКТРОЭНЕРГЕТИКИ</w:t>
      </w:r>
    </w:p>
    <w:p w:rsidR="00D123B0" w:rsidRPr="00D123B0" w:rsidRDefault="00D123B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23B0" w:rsidRPr="00D123B0" w:rsidTr="00D123B0">
        <w:trPr>
          <w:jc w:val="center"/>
        </w:trPr>
        <w:tc>
          <w:tcPr>
            <w:tcW w:w="9294" w:type="dxa"/>
            <w:shd w:val="clear" w:color="auto" w:fill="auto"/>
          </w:tcPr>
          <w:p w:rsidR="00D123B0" w:rsidRPr="00D123B0" w:rsidRDefault="00D123B0">
            <w:pPr>
              <w:pStyle w:val="ConsPlusNormal"/>
              <w:jc w:val="center"/>
            </w:pPr>
            <w:r w:rsidRPr="00D123B0">
              <w:t>Список изменяющих документов</w:t>
            </w:r>
          </w:p>
          <w:p w:rsidR="00D123B0" w:rsidRPr="00D123B0" w:rsidRDefault="00D123B0">
            <w:pPr>
              <w:pStyle w:val="ConsPlusNormal"/>
              <w:jc w:val="center"/>
            </w:pPr>
            <w:proofErr w:type="gramStart"/>
            <w:r w:rsidRPr="00D123B0">
              <w:t>(в ред. Постановлений Правительства РФ от 12.08.2013 N 691,</w:t>
            </w:r>
            <w:proofErr w:type="gramEnd"/>
          </w:p>
          <w:p w:rsidR="00D123B0" w:rsidRPr="00D123B0" w:rsidRDefault="00D123B0">
            <w:pPr>
              <w:pStyle w:val="ConsPlusNormal"/>
              <w:jc w:val="center"/>
            </w:pPr>
            <w:r w:rsidRPr="00D123B0">
              <w:t>от 17.02.2014 N 116, от 23.01.2015 N 47, от 16.02.2015 N 132,</w:t>
            </w:r>
          </w:p>
          <w:p w:rsidR="00D123B0" w:rsidRPr="00D123B0" w:rsidRDefault="00D123B0">
            <w:pPr>
              <w:pStyle w:val="ConsPlusNormal"/>
              <w:jc w:val="center"/>
            </w:pPr>
            <w:r w:rsidRPr="00D123B0">
              <w:t>от 13.08.2018 N 937)</w:t>
            </w:r>
          </w:p>
        </w:tc>
      </w:tr>
    </w:tbl>
    <w:p w:rsidR="00D123B0" w:rsidRPr="00D123B0" w:rsidRDefault="00D123B0">
      <w:pPr>
        <w:pStyle w:val="ConsPlusNormal"/>
        <w:jc w:val="center"/>
      </w:pPr>
    </w:p>
    <w:p w:rsidR="00D123B0" w:rsidRPr="00D123B0" w:rsidRDefault="00D123B0">
      <w:pPr>
        <w:pStyle w:val="ConsPlusNormal"/>
        <w:ind w:firstLine="540"/>
        <w:jc w:val="both"/>
      </w:pPr>
      <w:r w:rsidRPr="00D123B0">
        <w:t>В соответствии с Федеральным законом "Об электроэнергетике" Правительство Российской Федерации постановляет: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1. Утвердить прилагаемые Правила разработки и утверждения схем и программ перспективного развития электроэнергетики.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2. Установить, что реализация полномочий, предусмотренн</w:t>
      </w:r>
      <w:bookmarkStart w:id="0" w:name="_GoBack"/>
      <w:bookmarkEnd w:id="0"/>
      <w:r w:rsidRPr="00D123B0">
        <w:t xml:space="preserve">ых настоящим Постановлением, осуществляется в пределах установленных Правительством Российской Федерации предельной численности и фонда </w:t>
      </w:r>
      <w:proofErr w:type="gramStart"/>
      <w:r w:rsidRPr="00D123B0">
        <w:t>оплаты труда работников центральных аппаратов соответствующих федеральных органов исполнительной власти</w:t>
      </w:r>
      <w:proofErr w:type="gramEnd"/>
      <w:r w:rsidRPr="00D123B0">
        <w:t xml:space="preserve"> и их территориальных органов.</w:t>
      </w: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jc w:val="right"/>
      </w:pPr>
      <w:r w:rsidRPr="00D123B0">
        <w:t>Председатель Правительства</w:t>
      </w:r>
    </w:p>
    <w:p w:rsidR="00D123B0" w:rsidRPr="00D123B0" w:rsidRDefault="00D123B0">
      <w:pPr>
        <w:pStyle w:val="ConsPlusNormal"/>
        <w:jc w:val="right"/>
      </w:pPr>
      <w:r w:rsidRPr="00D123B0">
        <w:t>Российской Федерации</w:t>
      </w:r>
    </w:p>
    <w:p w:rsidR="00D123B0" w:rsidRPr="00D123B0" w:rsidRDefault="00D123B0">
      <w:pPr>
        <w:pStyle w:val="ConsPlusNormal"/>
        <w:jc w:val="right"/>
      </w:pPr>
      <w:r w:rsidRPr="00D123B0">
        <w:t>В.ПУТИН</w:t>
      </w: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jc w:val="right"/>
        <w:outlineLvl w:val="0"/>
      </w:pPr>
      <w:r w:rsidRPr="00D123B0">
        <w:t>Утверждены</w:t>
      </w:r>
    </w:p>
    <w:p w:rsidR="00D123B0" w:rsidRPr="00D123B0" w:rsidRDefault="00D123B0">
      <w:pPr>
        <w:pStyle w:val="ConsPlusNormal"/>
        <w:jc w:val="right"/>
      </w:pPr>
      <w:r w:rsidRPr="00D123B0">
        <w:t>Постановлением Правительства</w:t>
      </w:r>
    </w:p>
    <w:p w:rsidR="00D123B0" w:rsidRPr="00D123B0" w:rsidRDefault="00D123B0">
      <w:pPr>
        <w:pStyle w:val="ConsPlusNormal"/>
        <w:jc w:val="right"/>
      </w:pPr>
      <w:r w:rsidRPr="00D123B0">
        <w:t>Российской Федерации</w:t>
      </w:r>
    </w:p>
    <w:p w:rsidR="00D123B0" w:rsidRPr="00D123B0" w:rsidRDefault="00D123B0">
      <w:pPr>
        <w:pStyle w:val="ConsPlusNormal"/>
        <w:jc w:val="right"/>
      </w:pPr>
      <w:r w:rsidRPr="00D123B0">
        <w:t>от 17 октября 2009 г. N 823</w:t>
      </w:r>
    </w:p>
    <w:p w:rsidR="00D123B0" w:rsidRPr="00D123B0" w:rsidRDefault="00D123B0">
      <w:pPr>
        <w:pStyle w:val="ConsPlusNormal"/>
        <w:jc w:val="center"/>
      </w:pPr>
    </w:p>
    <w:p w:rsidR="00D123B0" w:rsidRPr="00D123B0" w:rsidRDefault="00D123B0">
      <w:pPr>
        <w:pStyle w:val="ConsPlusTitle"/>
        <w:jc w:val="center"/>
      </w:pPr>
      <w:bookmarkStart w:id="1" w:name="P30"/>
      <w:bookmarkEnd w:id="1"/>
      <w:r w:rsidRPr="00D123B0">
        <w:t>ПРАВИЛА</w:t>
      </w:r>
    </w:p>
    <w:p w:rsidR="00D123B0" w:rsidRPr="00D123B0" w:rsidRDefault="00D123B0">
      <w:pPr>
        <w:pStyle w:val="ConsPlusTitle"/>
        <w:jc w:val="center"/>
      </w:pPr>
      <w:r w:rsidRPr="00D123B0">
        <w:t>РАЗРАБОТКИ И УТВЕРЖДЕНИЯ СХЕМ И ПРОГРАММ</w:t>
      </w:r>
    </w:p>
    <w:p w:rsidR="00D123B0" w:rsidRPr="00D123B0" w:rsidRDefault="00D123B0">
      <w:pPr>
        <w:pStyle w:val="ConsPlusTitle"/>
        <w:jc w:val="center"/>
      </w:pPr>
      <w:r w:rsidRPr="00D123B0">
        <w:t>ПЕРСПЕКТИВНОГО РАЗВИТИЯ ЭЛЕКТРОЭНЕРГЕТИКИ</w:t>
      </w:r>
    </w:p>
    <w:p w:rsidR="00D123B0" w:rsidRPr="00D123B0" w:rsidRDefault="00D123B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23B0" w:rsidRPr="00D123B0" w:rsidTr="00D123B0">
        <w:trPr>
          <w:jc w:val="center"/>
        </w:trPr>
        <w:tc>
          <w:tcPr>
            <w:tcW w:w="9294" w:type="dxa"/>
            <w:shd w:val="clear" w:color="auto" w:fill="auto"/>
          </w:tcPr>
          <w:p w:rsidR="00D123B0" w:rsidRPr="00D123B0" w:rsidRDefault="00D123B0">
            <w:pPr>
              <w:pStyle w:val="ConsPlusNormal"/>
              <w:jc w:val="center"/>
            </w:pPr>
            <w:r w:rsidRPr="00D123B0">
              <w:t>Список изменяющих документов</w:t>
            </w:r>
          </w:p>
          <w:p w:rsidR="00D123B0" w:rsidRPr="00D123B0" w:rsidRDefault="00D123B0">
            <w:pPr>
              <w:pStyle w:val="ConsPlusNormal"/>
              <w:jc w:val="center"/>
            </w:pPr>
            <w:proofErr w:type="gramStart"/>
            <w:r w:rsidRPr="00D123B0">
              <w:t>(в ред. Постановлений Правительства РФ от 12.08.2013 N 691,</w:t>
            </w:r>
            <w:proofErr w:type="gramEnd"/>
          </w:p>
          <w:p w:rsidR="00D123B0" w:rsidRPr="00D123B0" w:rsidRDefault="00D123B0">
            <w:pPr>
              <w:pStyle w:val="ConsPlusNormal"/>
              <w:jc w:val="center"/>
            </w:pPr>
            <w:r w:rsidRPr="00D123B0">
              <w:t>от 17.02.2014 N 116, от 23.01.2015 N 47, от 16.02.2015 N 132,</w:t>
            </w:r>
          </w:p>
          <w:p w:rsidR="00D123B0" w:rsidRPr="00D123B0" w:rsidRDefault="00D123B0">
            <w:pPr>
              <w:pStyle w:val="ConsPlusNormal"/>
              <w:jc w:val="center"/>
            </w:pPr>
            <w:r w:rsidRPr="00D123B0">
              <w:t>от 13.08.2018 N 937)</w:t>
            </w:r>
          </w:p>
        </w:tc>
      </w:tr>
    </w:tbl>
    <w:p w:rsidR="00D123B0" w:rsidRPr="00D123B0" w:rsidRDefault="00D123B0">
      <w:pPr>
        <w:pStyle w:val="ConsPlusNormal"/>
        <w:jc w:val="center"/>
      </w:pPr>
    </w:p>
    <w:p w:rsidR="00D123B0" w:rsidRPr="00D123B0" w:rsidRDefault="00D123B0">
      <w:pPr>
        <w:pStyle w:val="ConsPlusTitle"/>
        <w:jc w:val="center"/>
        <w:outlineLvl w:val="1"/>
      </w:pPr>
      <w:r w:rsidRPr="00D123B0">
        <w:t>I. Общие положения</w:t>
      </w:r>
    </w:p>
    <w:p w:rsidR="00D123B0" w:rsidRPr="00D123B0" w:rsidRDefault="00D123B0">
      <w:pPr>
        <w:pStyle w:val="ConsPlusNormal"/>
        <w:jc w:val="center"/>
      </w:pPr>
    </w:p>
    <w:p w:rsidR="00D123B0" w:rsidRPr="00D123B0" w:rsidRDefault="00D123B0">
      <w:pPr>
        <w:pStyle w:val="ConsPlusNormal"/>
        <w:ind w:firstLine="540"/>
        <w:jc w:val="both"/>
      </w:pPr>
      <w:r w:rsidRPr="00D123B0">
        <w:t>1. Настоящие Правила определяют порядок разработки и утверждения схем и программ перспективного развития электроэнергетики.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2. В соответствии с настоящими Правилами разрабатываются: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lastRenderedPageBreak/>
        <w:t>генеральная схема размещения объектов электроэнергетики;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схема и программа развития Единой энергетической системы России, включающие схему и программу развития единой национальной (общероссийской) электрической сети на долгосрочный период;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схемы и программы перспективного развития электроэнергетики субъектов Российской Федерации.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3. Основными целями разработки схем и программ перспективного развития электроэнергетики являются развитие сетевой инфраструктуры и генерирующих мощностей, обеспечение удовлетворения долгосрочного и среднесрочного спроса на электрическую энергию и мощность, формирование стабильных и благоприятных условий для привлечения инвестиций в строительство объектов электроэнергетики.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4. Задачами формирования схем и программ перспективного развития электроэнергетики являются: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а) обеспечение надежного функционирования Единой энергетической системы России и технологически изолированных территориальных электроэнергетических систем в долгосрочной перспективе;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б) обеспечение баланса между производством и потреблением в Единой энергетической системе России и технологически изолированных территориальных электроэнергетических системах, в том числе предотвращение возникновения локальных дефицитов производства электрической энергии и мощности и ограничения пропускной способности электрических сетей;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в) скоординированное планирование строительства и ввода в эксплуатацию, а также вывода из эксплуатации объектов сетевой инфраструктуры и генерирующих мощностей;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г) информационное обеспечение деятельности органов государственной власти при формировании государственной политики в сфере электроэнергетики, а также организаций коммерческой и технологической инфраструктуры отрасли, субъектов электроэнергетики и потребителей электрической энергии, инвесторов;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д) обеспечение координации планов развития топливно-энергетического комплекса, транспортной инфраструктуры, программ (схем) территориального планирования и схем и программ перспективного развития электроэнергетики.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5. Основными принципами формирования схем и программ перспективного развития электроэнергетики являются: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а) экономическая эффективность решений, предлагаемых в схемах и программах перспективного развития электроэнергетики, основанная на оптимизации режимов работы Единой энергетической системы России;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б) применение новых технологических решений при формировании долгосрочных схем и программ перспективного развития электроэнергетики;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в) </w:t>
      </w:r>
      <w:proofErr w:type="spellStart"/>
      <w:r w:rsidRPr="00D123B0">
        <w:t>скоординированность</w:t>
      </w:r>
      <w:proofErr w:type="spellEnd"/>
      <w:r w:rsidRPr="00D123B0">
        <w:t xml:space="preserve"> схем и программ перспективного развития электроэнергетики и инвестиционных программ субъектов электроэнергетики;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г) скоординированное развитие магистральной и распределительной сетевой инфраструктуры;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д) скоординированное развитие сетевой инфраструктуры и генерирующих мощностей;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lastRenderedPageBreak/>
        <w:t>е) публичность и открытость государственных инвестиционных стратегий и решений;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ж) соблюдение требований к планированию развития электроэнергетической системы, установленных Правилами технологического функционирования электроэнергетических систем, утвержденными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Федерации", и положений методических указаний по проектированию развития энергосистем, утвержденных федеральным органом исполнительной власти, уполномоченным Правительством Российской Федерации</w:t>
      </w:r>
      <w:proofErr w:type="gramEnd"/>
      <w:r w:rsidRPr="00D123B0">
        <w:t xml:space="preserve"> на осуществление функций по выработке и реализации государственной политики и нормативно-правовому регулированию в сфере топливно-энергетического комплекса, в том числе по вопросам электроэнергетики (далее - уполномоченный орган в сфере электроэнергетики).</w:t>
      </w:r>
    </w:p>
    <w:p w:rsidR="00D123B0" w:rsidRPr="00D123B0" w:rsidRDefault="00D123B0">
      <w:pPr>
        <w:pStyle w:val="ConsPlusNormal"/>
        <w:jc w:val="both"/>
      </w:pPr>
      <w:r w:rsidRPr="00D123B0">
        <w:t>(</w:t>
      </w:r>
      <w:proofErr w:type="spellStart"/>
      <w:r w:rsidRPr="00D123B0">
        <w:t>пп</w:t>
      </w:r>
      <w:proofErr w:type="spellEnd"/>
      <w:r w:rsidRPr="00D123B0">
        <w:t xml:space="preserve">. "ж" </w:t>
      </w:r>
      <w:proofErr w:type="gramStart"/>
      <w:r w:rsidRPr="00D123B0">
        <w:t>введен</w:t>
      </w:r>
      <w:proofErr w:type="gramEnd"/>
      <w:r w:rsidRPr="00D123B0">
        <w:t xml:space="preserve"> Постановлением Правительства РФ от 13.08.2018 N 937)</w:t>
      </w: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Title"/>
        <w:jc w:val="center"/>
        <w:outlineLvl w:val="1"/>
      </w:pPr>
      <w:r w:rsidRPr="00D123B0">
        <w:t>II. Разработка генеральной схемы размещения</w:t>
      </w:r>
    </w:p>
    <w:p w:rsidR="00D123B0" w:rsidRPr="00D123B0" w:rsidRDefault="00D123B0">
      <w:pPr>
        <w:pStyle w:val="ConsPlusTitle"/>
        <w:jc w:val="center"/>
      </w:pPr>
      <w:r w:rsidRPr="00D123B0">
        <w:t>объектов электроэнергетики</w:t>
      </w:r>
    </w:p>
    <w:p w:rsidR="00D123B0" w:rsidRPr="00D123B0" w:rsidRDefault="00D123B0">
      <w:pPr>
        <w:pStyle w:val="ConsPlusNormal"/>
        <w:jc w:val="center"/>
      </w:pPr>
    </w:p>
    <w:p w:rsidR="00D123B0" w:rsidRPr="00D123B0" w:rsidRDefault="00D123B0">
      <w:pPr>
        <w:pStyle w:val="ConsPlusNormal"/>
        <w:ind w:firstLine="540"/>
        <w:jc w:val="both"/>
      </w:pPr>
      <w:r w:rsidRPr="00D123B0">
        <w:t>6. Генеральная схема размещения объектов электроэнергетики (далее - генеральная схема) разрабатывается в целях: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формирования структуры генерирующих мощностей и электросетевых объектов, а также создания условий для обеспечения перспективного баланса производства и потребления в Единой энергетической системе России и технологически изолированных территориальных электроэнергетических системах, предотвращения прогнозируемых дефицитов электрической энергии и мощности наиболее эффективными способами с учетом прогнозируемых режимов работы энергосистем при работе в условиях максимальных и минимальных нагрузок, необходимого технологического резерва и основных технологических ограничений</w:t>
      </w:r>
      <w:proofErr w:type="gramEnd"/>
      <w:r w:rsidRPr="00D123B0">
        <w:t xml:space="preserve"> </w:t>
      </w:r>
      <w:proofErr w:type="spellStart"/>
      <w:r w:rsidRPr="00D123B0">
        <w:t>перетока</w:t>
      </w:r>
      <w:proofErr w:type="spellEnd"/>
      <w:r w:rsidRPr="00D123B0">
        <w:t xml:space="preserve"> электрической энергии;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определения основных направлений размещения линий электропередачи и подстанций, относимых к межсистемным связям и необходимых для обеспечения баланса производства и потребления по объединенным энергетическим системам, а также обеспечения нормального электроэнергетического режима работы Единой энергетической системы России и выдачи </w:t>
      </w:r>
      <w:proofErr w:type="gramStart"/>
      <w:r w:rsidRPr="00D123B0">
        <w:t>мощности</w:t>
      </w:r>
      <w:proofErr w:type="gramEnd"/>
      <w:r w:rsidRPr="00D123B0">
        <w:t xml:space="preserve"> новых либо увеличения выдачи мощности существующих электрических станций, установленная мощность которых соответствует параметрам, указанным в пункте 13 настоящих Правил.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Генеральная схема формируется на 15 лет (с корректировкой не реже 1 раза в 3 года) с детализацией по объединенным энергетическим системам.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7. </w:t>
      </w:r>
      <w:proofErr w:type="gramStart"/>
      <w:r w:rsidRPr="00D123B0">
        <w:t>Для разработки и корректировки генеральной схемы используется долгосрочный прогноз спроса на электрическую энергию и мощность (далее - долгосрочный прогноз спроса), разрабатываемый уполномоченным органом в сфере электроэнергетики, на основе прогноза социально-экономического развития на долгосрочную перспективу, статистических данных о фактическом потреблении электрической энергии, прогнозе минимальных и максимальных объемов потребления мощности, а также данных, предоставляемых крупными энергоемкими потребителями электрической энергии, присоединенная мощность которых превышает</w:t>
      </w:r>
      <w:proofErr w:type="gramEnd"/>
      <w:r w:rsidRPr="00D123B0">
        <w:t xml:space="preserve"> 50 МВт.</w:t>
      </w:r>
    </w:p>
    <w:p w:rsidR="00D123B0" w:rsidRPr="00D123B0" w:rsidRDefault="00D123B0">
      <w:pPr>
        <w:pStyle w:val="ConsPlusNormal"/>
        <w:jc w:val="both"/>
      </w:pPr>
      <w:r w:rsidRPr="00D123B0">
        <w:t>(в ред. Постановления Правительства РФ от 13.08.2018 N 937)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Долгосрочный прогноз спроса определяет прогнозы потребления электрической энергии и мощности на 15 лет по объединенным энергетическим системам с учетом различных сценариев спроса на электрическую энергию и мощность.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8. Долгосрочный прогноз спроса рассматривается на Правительственной комиссии по вопросам развития электроэнергетики и включается в генеральную схему. Корректировка </w:t>
      </w:r>
      <w:r w:rsidRPr="00D123B0">
        <w:lastRenderedPageBreak/>
        <w:t>долгосрочного прогноза спроса производится не реже чем 1 раз в 3 года.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9. </w:t>
      </w:r>
      <w:proofErr w:type="gramStart"/>
      <w:r w:rsidRPr="00D123B0">
        <w:t>Генеральная схема разрабатывается уполномоченным органом в сфере электроэнергетики при участии федерального органа исполнительной власти, уполномоченного осуществлять правовое регулирование в сфере государственного регулирования цен (тарифов) на товары (услуги) в соответствии с законодательством Российской Федерации и контроль за их применением (далее - орган государственного регулирования тарифов), Государственной корпорации по атомной энергии "</w:t>
      </w:r>
      <w:proofErr w:type="spellStart"/>
      <w:r w:rsidRPr="00D123B0">
        <w:t>Росатом</w:t>
      </w:r>
      <w:proofErr w:type="spellEnd"/>
      <w:r w:rsidRPr="00D123B0">
        <w:t>", системного оператора, организации по управлению единой национальной (общероссийской) электрической сетью и</w:t>
      </w:r>
      <w:proofErr w:type="gramEnd"/>
      <w:r w:rsidRPr="00D123B0">
        <w:t xml:space="preserve"> представляется в Правительственную комиссию по вопросам развития электроэнергетики.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Генеральная схема представляется уполномоченным органом в сфере электроэнергетики в Правительство Российской Федерации для утверждения.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10. При разработке генеральной схемы учитываются: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а) энергетическая стратегия России (в части электроэнергетики);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б) перспективные планы генерирующих компаний по вводу и выводу из эксплуатации генерирующего оборудования на долгосрочную перспективу, установленная мощность которого соответствует параметрам, предусмотренным подпунктами "в" - "е" пункта 13 настоящих Правил;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в) данные о планах по строительству объектов электроэнергетики, в том числе о перечне, сроках, местах расположения, вводимой мощности, виде используемого топлива, включенных в федеральные целевые и федеральные адресные целевые программы, программу деятельности Государственной корпорации по атомной энергии "</w:t>
      </w:r>
      <w:proofErr w:type="spellStart"/>
      <w:r w:rsidRPr="00D123B0">
        <w:t>Росатом</w:t>
      </w:r>
      <w:proofErr w:type="spellEnd"/>
      <w:r w:rsidRPr="00D123B0">
        <w:t>" на долгосрочный период, а также аналогичные данные о планах по строительству объектов электроэнергетики, строительство которых предполагается осуществлять за счет средств Инвестиционного фонда</w:t>
      </w:r>
      <w:proofErr w:type="gramEnd"/>
      <w:r w:rsidRPr="00D123B0">
        <w:t xml:space="preserve">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 xml:space="preserve">г) предложения системного оператора о перечне и размещении объектов электроэнергетики, в том числе о перечне и размещении объектов, необходимых для достижения технологической сбалансированности и допустимости перспективных режимов работы Единой энергетической системы России с учетом технологических ограничений </w:t>
      </w:r>
      <w:proofErr w:type="spellStart"/>
      <w:r w:rsidRPr="00D123B0">
        <w:t>перетока</w:t>
      </w:r>
      <w:proofErr w:type="spellEnd"/>
      <w:r w:rsidRPr="00D123B0">
        <w:t xml:space="preserve"> электрической энергии, а также данные о функционировании Единой энергетической системы России в предшествующем периоде;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д) предложения субъектов оперативно-диспетчерского управления в технологически изолированных территориальных электроэнергетических </w:t>
      </w:r>
      <w:proofErr w:type="gramStart"/>
      <w:r w:rsidRPr="00D123B0">
        <w:t>системах</w:t>
      </w:r>
      <w:proofErr w:type="gramEnd"/>
      <w:r w:rsidRPr="00D123B0">
        <w:t xml:space="preserve"> о перечне генерирующих и сетевых объектов и их размещении на территории технологически изолированных территориальных электроэнергетических систем;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е) предложения организации по управлению единой национальной (общероссийской) электрической сетью и иных лиц, владеющих на праве собственности или на ином законном основании объектами электросетевого хозяйства, входящими в единую национальную (общероссийскую) электрическую сеть, о планируемых к реализации и реализуемых проектах по развитию единой национальной (общероссийской) электрической сети, а также данные о ее функционировании в период, предшествующий утверждению генеральной схемы;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ж) предложения органов исполнительной власти субъектов Российской Федерации о перечне объектов электроэнергетики и их размещении на территории субъектов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з) схемы и программы развития, реализуемые собственниками и владельцами инфраструктуры железнодорожного транспорта общего пользования и Единой системы газоснабжения;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lastRenderedPageBreak/>
        <w:t>и) информация, представляемая органами исполнительной власти субъектов Российской Федерации и потребителями электрической энергии, о планируемых инвестиционных проектах на территории субъектов Российской Федерации, в том числе о перечне объектов, строительство которых предполагается осуществлять на территории субъекта Российской Федерации, об их присоединяемой мощности, о сроках ввода в эксплуатацию и местах расположения;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к) информация о прогнозе потребления электрической энергии и мощности крупных энергоемких потребителей электрической энергии, присоединенная мощность которых превышает 50 МВт и </w:t>
      </w:r>
      <w:proofErr w:type="spellStart"/>
      <w:r w:rsidRPr="00D123B0">
        <w:t>энергопринимающие</w:t>
      </w:r>
      <w:proofErr w:type="spellEnd"/>
      <w:r w:rsidRPr="00D123B0">
        <w:t xml:space="preserve"> установки которых влияют на электроэнергетический режим работы энергосистемы;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л) информация, представляемая субъектами электроэнергетики, о планах международного сотрудничества в сфере экспорта (импорта) электрической энергии;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м) статистическая информация о фактических балансах производства и потребления по объединенным энергетическим системам;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н) требования к обеспечению надежного и безопасного функционирования электроэнергетических систем, установленные в соответствии с законодательством Российской Федерации.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11. Представляемый субъектами электроэнергетики перечень информации, необходимой для разработки генеральной схемы, формы и сроки ее представления устанавливаются уполномоченным органом в сфере электроэнергетики.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12. Уполномоченный орган в сфере электроэнергетики направляет в органы исполнительной власти субъектов Российской Федерации и потребителям электрической энергии запросы о представлении сведений, необходимых для разработки генеральной схемы.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bookmarkStart w:id="2" w:name="P91"/>
      <w:bookmarkEnd w:id="2"/>
      <w:r w:rsidRPr="00D123B0">
        <w:t>13. Генеральная схема содержит: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а) долгосрочный прогноз спроса;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б) описание перспективных балансов мощности и электрической энергии с указанием рекомендуемой структуры генерирующих мощностей (атомные, </w:t>
      </w:r>
      <w:proofErr w:type="spellStart"/>
      <w:r w:rsidRPr="00D123B0">
        <w:t>гидро</w:t>
      </w:r>
      <w:proofErr w:type="spellEnd"/>
      <w:r w:rsidRPr="00D123B0">
        <w:t>- и гидроаккумулирующие, тепловые электростанции, а также электростанции, функционирующие на основе использования возобновляемых источников энергии) и прогноза импорта (экспорта) мощности по объединенным энергетическим системам;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bookmarkStart w:id="3" w:name="P94"/>
      <w:bookmarkEnd w:id="3"/>
      <w:proofErr w:type="gramStart"/>
      <w:r w:rsidRPr="00D123B0">
        <w:t xml:space="preserve">в) информацию о введенных в эксплуатацию на момент составления генеральной схемы тепловых электрических станциях, установленная мощность которых превышает 500 МВт, а также об атомных, </w:t>
      </w:r>
      <w:proofErr w:type="spellStart"/>
      <w:r w:rsidRPr="00D123B0">
        <w:t>гидро</w:t>
      </w:r>
      <w:proofErr w:type="spellEnd"/>
      <w:r w:rsidRPr="00D123B0">
        <w:t>- и гидроаккумулирующих электростанциях и электростанциях, функционирующих на основе использования возобновляемых источников энергии, установленная мощность которых превышает 100 МВт, в том числе информацию о месте расположения, количестве и типе блоков, виде используемого топлива, схеме выдачи мощности</w:t>
      </w:r>
      <w:proofErr w:type="gramEnd"/>
      <w:r w:rsidRPr="00D123B0">
        <w:t xml:space="preserve"> указанных электростанций, а также суммарные данные об иных электростанциях с учетом данных о выводе из эксплуатации;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г) информацию о линиях электропередачи и подстанциях, класс напряжения которых равен или превышает 330 </w:t>
      </w:r>
      <w:proofErr w:type="spellStart"/>
      <w:r w:rsidRPr="00D123B0">
        <w:t>кВ</w:t>
      </w:r>
      <w:proofErr w:type="spellEnd"/>
      <w:r w:rsidRPr="00D123B0">
        <w:t xml:space="preserve">, а также об основных линиях электропередачи 220 </w:t>
      </w:r>
      <w:proofErr w:type="spellStart"/>
      <w:r w:rsidRPr="00D123B0">
        <w:t>кВ</w:t>
      </w:r>
      <w:proofErr w:type="spellEnd"/>
      <w:r w:rsidRPr="00D123B0">
        <w:t>, обеспечивающих выдачу мощности существующих электрических станций, установленная мощность которых превышает 500 МВт, в том числе информацию о протяженности и трансформаторной мощности указанных объектов электросетевого хозяйства;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 xml:space="preserve">д) сведения о планируемом вводе в эксплуатацию и выводе из эксплуатации электрических станций, установленная мощность которых превышает 500 МВт, а также всех атомных, </w:t>
      </w:r>
      <w:proofErr w:type="spellStart"/>
      <w:r w:rsidRPr="00D123B0">
        <w:t>гидро</w:t>
      </w:r>
      <w:proofErr w:type="spellEnd"/>
      <w:r w:rsidRPr="00D123B0">
        <w:t xml:space="preserve">- и </w:t>
      </w:r>
      <w:r w:rsidRPr="00D123B0">
        <w:lastRenderedPageBreak/>
        <w:t>гидроаккумулирующих электростанций и электростанций, функционирующих на основе использования возобновляемых источников энергии, установленная мощность которых превышает 100 МВт, суммарные данные о вводе (выводе) иных электрических станций, линий электропередачи и подстанций, класс напряжения которых равен или превышает</w:t>
      </w:r>
      <w:proofErr w:type="gramEnd"/>
      <w:r w:rsidRPr="00D123B0">
        <w:t xml:space="preserve"> 330 </w:t>
      </w:r>
      <w:proofErr w:type="spellStart"/>
      <w:r w:rsidRPr="00D123B0">
        <w:t>кВ</w:t>
      </w:r>
      <w:proofErr w:type="spellEnd"/>
      <w:r w:rsidRPr="00D123B0">
        <w:t>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bookmarkStart w:id="4" w:name="P97"/>
      <w:bookmarkEnd w:id="4"/>
      <w:proofErr w:type="gramStart"/>
      <w:r w:rsidRPr="00D123B0">
        <w:t xml:space="preserve">е) сведения о размещении линий электропередачи и подстанций, относимых к межсистемным связям, необходимых для обеспечения баланса производства и потребления по объединенным энергетическим системам, обеспечения нормального электроэнергетического режима работы Единой энергетической системы России и выдачи мощности электрических станций, установленная мощность которых превышает 1000 МВт, а также обеспечивающих ликвидацию технологических ограничений </w:t>
      </w:r>
      <w:proofErr w:type="spellStart"/>
      <w:r w:rsidRPr="00D123B0">
        <w:t>перетока</w:t>
      </w:r>
      <w:proofErr w:type="spellEnd"/>
      <w:r w:rsidRPr="00D123B0">
        <w:t xml:space="preserve"> электрической энергии в отдельных частях Единой энергетической системы России;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ж) прогноз спроса на топливо;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з) сведения о развитии экспорта (импорта) электрической энергии и мощности в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и) прогноз экологических последствий влияния развития электроэнергетики на окружающую природную среду и предложения по их снижению;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к) меры по обеспечению надежного и безопасного функционирования энергосистем в соответствии с законодательством Российской Федерации.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14. Генеральная схема используется в качестве основы </w:t>
      </w:r>
      <w:proofErr w:type="gramStart"/>
      <w:r w:rsidRPr="00D123B0">
        <w:t>для</w:t>
      </w:r>
      <w:proofErr w:type="gramEnd"/>
      <w:r w:rsidRPr="00D123B0">
        <w:t>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формирования схемы и программы развития Единой энергетической системы России;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формирования рекомендаций для внесения изменений в энергетическую стратегию России.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15. Генеральная схема является рекомендательным документом для субъектов электроэнергетики при разработке программ развития промышленного производства и жилищного строительства и принятии субъектами электроэнергетики инвестиционных решений.</w:t>
      </w: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Title"/>
        <w:jc w:val="center"/>
        <w:outlineLvl w:val="1"/>
      </w:pPr>
      <w:r w:rsidRPr="00D123B0">
        <w:t>III. Разработка и утверждение схемы и программы развития</w:t>
      </w:r>
    </w:p>
    <w:p w:rsidR="00D123B0" w:rsidRPr="00D123B0" w:rsidRDefault="00D123B0">
      <w:pPr>
        <w:pStyle w:val="ConsPlusTitle"/>
        <w:jc w:val="center"/>
      </w:pPr>
      <w:r w:rsidRPr="00D123B0">
        <w:t>Единой энергетической системы России</w:t>
      </w: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ind w:firstLine="540"/>
        <w:jc w:val="both"/>
      </w:pPr>
      <w:r w:rsidRPr="00D123B0">
        <w:t>16. Схема и программа развития Единой энергетической системы России включают в себя схему и программу развития единой национальной (общероссийской) электрической сети на долгосрочный период и определяют на 7-летний период сбалансированные планы по развитию сетевой инфраструктуры и генерирующих мощностей.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17. Схема и программа развития Единой энергетической системы России разрабатываются системным оператором совместно с организацией по управлению единой национальной (общероссийской) электрической сетью на базе среднесрочного прогноза спроса и представляются ежегодно, до 1 февраля, в уполномоченный орган в сфере электроэнергетики.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18. Схема и программа развития Единой энергетической системы России утверждаются уполномоченным органом в сфере электроэнергетики ежегодно, до 1 марта. Уполномоченный орган в сфере электроэнергетики направляет схему и программу развития Единой энергетической системы России в течение 10 дней со дня утверждения в орган государственного регулирования тарифов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развития предпринимательской деятельности.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lastRenderedPageBreak/>
        <w:t>19. Схема и программа развития Единой энергетической системы России формируются с учетом генеральной схемы на основании: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а) предложений системного оператора по развитию Единой энергетической системы России, в том числе по перечню электрических станций и электросетевых объектов и их размещению, полученных на основе результатов использования перспективной расчетной Единой энергетической системы России и предложений организации по управлению единой национальной (общероссийской) электрической сетью о местах размещения электрических станций и сетей;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б) программ социально-экономического развития субъектов Российской Федерации на среднесрочную перспективу в части электроэнергетики (при их наличии), представляемых органами исполнительной власти субъектов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в) перечня объектов по производству электрической энергии, вводимых в эксплуатацию по результатам проведения конкурентного отбора мощности и конкурсов по формированию перспективного технологического резерва мощностей по производству электрической энергии, а также иных принятых в установленном законодательством порядке решений Правительства Российской Федерации и уполномоченных федеральных органов исполнительной власти о размещении генерирующих мощностей;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г) утвержденных в установленном порядке в предшествующий период инвестиционных программ субъектов электроэнергетики, в уставных капиталах которых участвует государство, и сетевых организаций;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д) схем и программ развития электроэнергетики субъектов Российской Федерации, утвержденных в установленном порядке в предшествующий период и представляемых органами исполнительной власти субъектов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е) ежегодного отчета о функционировании Единой энергетической системы России;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ж) данных о результатах </w:t>
      </w:r>
      <w:proofErr w:type="gramStart"/>
      <w:r w:rsidRPr="00D123B0">
        <w:t>контроля реализации инвестиционных программ субъектов электроэнергетики</w:t>
      </w:r>
      <w:proofErr w:type="gramEnd"/>
      <w:r w:rsidRPr="00D123B0">
        <w:t>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з) предложений органов исполнительной власти субъектов Российской Федерации о перечне и размещении объектов электроэнергетики на территории субъектов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и) информации, представляемой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Федерации, в том числе о перечне объектов, строительство которых предполагается осуществить на территории субъекта Российской Федерации, их присоединяемой мощности, сроках ввода в эксплуатацию, местах расположения;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к) информации о прогнозе потребления электрической энергии и мощности крупных энергоемких потребителей электрической энергии, присоединенная мощность которых превышает 50 МВт;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л) утвержденных в установленном порядке требований по обеспечению надежного и безопасного функционирования электроэнергетических систем и электроснабжения потребителей;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м) данных о планах по строительству объектов электроэнергетики, в том числе об их перечне, о сроках, местах расположения, вводимой мощности, виде используемого топлива, включенных в долгосрочные целевые программы, федеральные адресные инвестиционные программы, ведомственные целевые программы, программу деятельности Государственной </w:t>
      </w:r>
      <w:r w:rsidRPr="00D123B0">
        <w:lastRenderedPageBreak/>
        <w:t>корпорации по атомной энергии "</w:t>
      </w:r>
      <w:proofErr w:type="spellStart"/>
      <w:r w:rsidRPr="00D123B0">
        <w:t>Росатом</w:t>
      </w:r>
      <w:proofErr w:type="spellEnd"/>
      <w:r w:rsidRPr="00D123B0">
        <w:t>" на долгосрочный период.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20. Представляемый субъектами электроэнергетики перечень информации, необходимой для разработки схемы и программы развития Единой энергетической системы России, формы и сроки ее представления устанавливаются уполномоченным органом в сфере электроэнергетики.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21. </w:t>
      </w:r>
      <w:proofErr w:type="gramStart"/>
      <w:r w:rsidRPr="00D123B0">
        <w:t>Уполномоченный орган в сфере электроэнергетики при обращении системного оператора и (или) организации по управлению единой национальной (общероссийской) электрической сетью запрашивает у органов исполнительной власти субъектов Российской Федерации и потребителей электрической энергии сведения, необходимые для разработки схемы и программы развития Единой энергетической системы России, и предоставляет их системному оператору и организации по управлению единой национальной (общероссийской) электрической сетью.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22. Программа развития Единой энергетической системы России разрабатывается на 7 лет и включает в себя в отношении каждого года планирования: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а) схему развития Единой энергетической системы России;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б) прогноз спроса по территориям субъектов Российской Федерации, основанный на наиболее вероятном сценарии спроса на электрическую энергию и мощность из учтенных в долгосрочном прогнозе спроса и разрабатываемый системным оператором исходя из статистических данных о фактическом потреблении электрической энергии, данных о прогнозе максимальных и минимальных объемов потребления мощности, данных о заявках на технологическое присоединение, данных, представляемых крупными энергоемкими потребителями электрической энергии</w:t>
      </w:r>
      <w:proofErr w:type="gramEnd"/>
      <w:r w:rsidRPr="00D123B0">
        <w:t xml:space="preserve">, присоединенная </w:t>
      </w:r>
      <w:proofErr w:type="gramStart"/>
      <w:r w:rsidRPr="00D123B0">
        <w:t>мощность</w:t>
      </w:r>
      <w:proofErr w:type="gramEnd"/>
      <w:r w:rsidRPr="00D123B0">
        <w:t xml:space="preserve"> которых превышает 20 МВт, информации, подтвержденной органами исполнительной власти субъектов Российской Федерации, об инвестиционных проектах, реализация которых планируется на территории субъекта Российской Федерации, а также данных о максимальных объемах потребления мощности по узловым подстанциям, представляемых сетевыми организациями;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в) прогноз требуемого увеличения мощностей для удовлетворения спроса на электрическую энергию;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г) перечень реализуемых и перспективных проектов по развитию электрических сетей, выполнение которых с учетом результатов использования перспективной расчетной модели Единой энергетической системы России необходимо для обеспечения прогнозного спроса на электрическую энергию (мощность) в Единой энергетической системе России, предусмотренного программой развития Единой энергетической системы России, надежности функционирования Единой энергетической системы России и качества электрической энергии в ней, которые соответствуют требованиям технических</w:t>
      </w:r>
      <w:proofErr w:type="gramEnd"/>
      <w:r w:rsidRPr="00D123B0">
        <w:t xml:space="preserve"> регламентов и иным обязательным требованиям, а также для обеспечения снижения влияния технологических и системных ограничений на цены, складывающиеся на рынках электрической энергии, и для выполнения требований к обеспечению регулирования (компенсации) реактивной электрической мощности;</w:t>
      </w:r>
    </w:p>
    <w:p w:rsidR="00D123B0" w:rsidRPr="00D123B0" w:rsidRDefault="00D123B0">
      <w:pPr>
        <w:pStyle w:val="ConsPlusNormal"/>
        <w:jc w:val="both"/>
      </w:pPr>
      <w:r w:rsidRPr="00D123B0">
        <w:t>(</w:t>
      </w:r>
      <w:proofErr w:type="spellStart"/>
      <w:r w:rsidRPr="00D123B0">
        <w:t>пп</w:t>
      </w:r>
      <w:proofErr w:type="spellEnd"/>
      <w:r w:rsidRPr="00D123B0">
        <w:t>. "г" в ред. Постановления Правительства РФ от 16.02.2015 N 132)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д) описание региональной структуры перспективных балансов мощности и электрической энергии с указанием рекомендуемой структуры генерирующих мощностей (атомные, </w:t>
      </w:r>
      <w:proofErr w:type="spellStart"/>
      <w:r w:rsidRPr="00D123B0">
        <w:t>гидро</w:t>
      </w:r>
      <w:proofErr w:type="spellEnd"/>
      <w:r w:rsidRPr="00D123B0">
        <w:t>- и гидроаккумулирующие, тепловые электростанции, а также электростанции, функционирующие на основе использования возобновляемых источников энергии) и прогнозных объемов импорта (экспорта) электрической энергии и мощности;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е) прогноз спроса на топливо организаций электроэнергетики;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ж) требования к развитию средств диспетчерского и технологического управления, в том числе системам телемеханики и связи, системам противоаварийной и режимной автоматики, </w:t>
      </w:r>
      <w:r w:rsidRPr="00D123B0">
        <w:lastRenderedPageBreak/>
        <w:t>релейной защиты и автоматики;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з) оценку плановых значений показателя надежности оказываемых услуг в отношении организации по управлению единой национальной (общероссийской) электрической сетью с учетом выполнения мероприятий, предусмотренных перечнем реализуемых и перспективных проектов по развитию магистральных и распределительных сетей.</w:t>
      </w:r>
    </w:p>
    <w:p w:rsidR="00D123B0" w:rsidRPr="00D123B0" w:rsidRDefault="00D123B0">
      <w:pPr>
        <w:pStyle w:val="ConsPlusNormal"/>
        <w:jc w:val="both"/>
      </w:pPr>
      <w:r w:rsidRPr="00D123B0">
        <w:t>(</w:t>
      </w:r>
      <w:proofErr w:type="spellStart"/>
      <w:r w:rsidRPr="00D123B0">
        <w:t>пп</w:t>
      </w:r>
      <w:proofErr w:type="spellEnd"/>
      <w:r w:rsidRPr="00D123B0">
        <w:t xml:space="preserve">. "з" </w:t>
      </w:r>
      <w:proofErr w:type="gramStart"/>
      <w:r w:rsidRPr="00D123B0">
        <w:t>введен</w:t>
      </w:r>
      <w:proofErr w:type="gramEnd"/>
      <w:r w:rsidRPr="00D123B0">
        <w:t xml:space="preserve"> Постановлением Правительства РФ от 16.02.2015 N 132)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23. Схема развития Единой энергетической системы России является неотъемлемой частью программы развития Единой энергетической системы России и разрабатывается с учетом </w:t>
      </w:r>
      <w:proofErr w:type="gramStart"/>
      <w:r w:rsidRPr="00D123B0">
        <w:t>результатов использования перспективной расчетной модели Единой энергетической системы России</w:t>
      </w:r>
      <w:proofErr w:type="gramEnd"/>
      <w:r w:rsidRPr="00D123B0">
        <w:t xml:space="preserve"> и включает: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а) существующие, планируемые к строительству, в том числе по результатам проведенных процедур конкурентного отбора мощности и по результатам конкурсов инвестиционных проектов по формированию перспективного технологического резерва мощностей, а также выводу из эксплуатации электрические станции, установленная мощность которых превышает 25 МВт;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 xml:space="preserve">б) существующие, планируемые к строительству и выводу из эксплуатации линии электропередачи и подстанции, проектный номинальных класс напряжения которых составляет 220 </w:t>
      </w:r>
      <w:proofErr w:type="spellStart"/>
      <w:r w:rsidRPr="00D123B0">
        <w:t>кВ</w:t>
      </w:r>
      <w:proofErr w:type="spellEnd"/>
      <w:r w:rsidRPr="00D123B0">
        <w:t xml:space="preserve"> и выше, межгосударственные линии электропередачи, а также линии электропередачи 110 </w:t>
      </w:r>
      <w:proofErr w:type="spellStart"/>
      <w:r w:rsidRPr="00D123B0">
        <w:t>кВ</w:t>
      </w:r>
      <w:proofErr w:type="spellEnd"/>
      <w:r w:rsidRPr="00D123B0">
        <w:t xml:space="preserve"> и выше, обеспечивающие выдачу мощности существующих и планируемых к строительству электрических станций, установленная мощность которых превышает 25 МВт;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в) сводные данные по развитию электрической сети, класс напряжения которой ниже 220 </w:t>
      </w:r>
      <w:proofErr w:type="spellStart"/>
      <w:r w:rsidRPr="00D123B0">
        <w:t>кВ</w:t>
      </w:r>
      <w:proofErr w:type="spellEnd"/>
      <w:r w:rsidRPr="00D123B0">
        <w:t>, на основании данных схем и программ развития электроэнергетики субъектов Российской Федерации.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24. Схема и программа развития Единой энергетической системы России используется в качестве основы </w:t>
      </w:r>
      <w:proofErr w:type="gramStart"/>
      <w:r w:rsidRPr="00D123B0">
        <w:t>для</w:t>
      </w:r>
      <w:proofErr w:type="gramEnd"/>
      <w:r w:rsidRPr="00D123B0">
        <w:t>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а) разработки субъектами электроэнергетики, в уставных капиталах которых участвует государство, и сетевыми организациями инвестиционных программ, направляемых в уполномоченные федеральные органы исполнительной власти для согласования и утверждения в установленном порядке;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б) формирования субъектами электроэнергетики инвестиционных программ в части объектов электроэнергетики, учтенных в схеме развития Единой энергетической системы России по итогам проведения конкурентного отбора мощности;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в) формирования среднесрочных планов развития организаций - собственников и владельцев инфраструктуры железнодорожного транспорта и Единой системы газоснабжения;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г) формирования исходных данных, учитываемых при проведении конкурентных отборов мощности, а также при принятии в установленном законодательством порядке иных решений, направленных на обеспечение ввода генерирующих мощностей;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д) анализа существующих и прогнозируемых технологических параметров функционирования Единой энергетической системы России, прогнозируемой пропускной способности электрической сети и формирования с использованием перспективной расчетной модели Единой энергетической системы России предложений по определению зон свободного </w:t>
      </w:r>
      <w:proofErr w:type="spellStart"/>
      <w:r w:rsidRPr="00D123B0">
        <w:t>перетока</w:t>
      </w:r>
      <w:proofErr w:type="spellEnd"/>
      <w:r w:rsidRPr="00D123B0">
        <w:t xml:space="preserve"> электрической энергии (мощности);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е) формирования технических требований при присоединении </w:t>
      </w:r>
      <w:proofErr w:type="spellStart"/>
      <w:r w:rsidRPr="00D123B0">
        <w:t>энергопринимающих</w:t>
      </w:r>
      <w:proofErr w:type="spellEnd"/>
      <w:r w:rsidRPr="00D123B0">
        <w:t xml:space="preserve"> устройств (энергетических установок) к электрическим сетям, а также для разработки схем выдачи мощности электрических станций;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lastRenderedPageBreak/>
        <w:t>ж) формирования предложений по корректировке генеральной схемы.</w:t>
      </w: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Title"/>
        <w:jc w:val="center"/>
        <w:outlineLvl w:val="1"/>
      </w:pPr>
      <w:r w:rsidRPr="00D123B0">
        <w:t>IV. Разработка и утверждение схем и программ развития</w:t>
      </w:r>
    </w:p>
    <w:p w:rsidR="00D123B0" w:rsidRPr="00D123B0" w:rsidRDefault="00D123B0">
      <w:pPr>
        <w:pStyle w:val="ConsPlusTitle"/>
        <w:jc w:val="center"/>
      </w:pPr>
      <w:r w:rsidRPr="00D123B0">
        <w:t>электроэнергетики субъектов Российской Федерации</w:t>
      </w: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ind w:firstLine="540"/>
        <w:jc w:val="both"/>
      </w:pPr>
      <w:r w:rsidRPr="00D123B0">
        <w:t>25. Схемы и программы развития электроэнергетики субъектов Российской Федерации (далее - схемы и программы развития электроэнергетики регионов) разрабатываются органами исполнительной власти субъектов Российской Федерации при участии системного оператора и сетевых организаций на 5-летний период с учетом схемы и программы развития Единой энергетической системы России.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Системный оператор (субъекты оперативно-диспетчерского управления в технологически изолированных территориальных электроэнергетических системах) осуществляет согласование схем и программ развития электроэнергетики регионов в части прогноза потребления электроэнергии и мощности в энергосистемах (отдельных </w:t>
      </w:r>
      <w:proofErr w:type="spellStart"/>
      <w:r w:rsidRPr="00D123B0">
        <w:t>энергорайонах</w:t>
      </w:r>
      <w:proofErr w:type="spellEnd"/>
      <w:r w:rsidRPr="00D123B0">
        <w:t xml:space="preserve">), а также мероприятий по развитию электрических сетей классом напряжения 110 </w:t>
      </w:r>
      <w:proofErr w:type="spellStart"/>
      <w:r w:rsidRPr="00D123B0">
        <w:t>кВ</w:t>
      </w:r>
      <w:proofErr w:type="spellEnd"/>
      <w:r w:rsidRPr="00D123B0">
        <w:t xml:space="preserve"> и выше.</w:t>
      </w:r>
    </w:p>
    <w:p w:rsidR="00D123B0" w:rsidRPr="00D123B0" w:rsidRDefault="00D123B0">
      <w:pPr>
        <w:pStyle w:val="ConsPlusNormal"/>
        <w:jc w:val="both"/>
      </w:pPr>
      <w:r w:rsidRPr="00D123B0">
        <w:t>(абзац введен Постановлением Правительства РФ от 12.08.2013 N 691)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Схемы и программы развития электроэнергетики регионов утверждаются ежегодно, до 1 мая,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D123B0" w:rsidRPr="00D123B0" w:rsidRDefault="00D123B0">
      <w:pPr>
        <w:pStyle w:val="ConsPlusNormal"/>
        <w:jc w:val="both"/>
      </w:pPr>
      <w:r w:rsidRPr="00D123B0">
        <w:t>(в ред. Постановления Правительства РФ от 17.02.2014 N 116)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26. Схемы и программы развития электроэнергетики регионов формируются на основании: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а) схемы и программы развития Единой энергетической системы России;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б) прогноза спроса на электрическую энергию и мощность, разрабатываемого по субъектам Российской Федерации (региональным энергосистемам) и основным крупным узлам нагрузки, расположенным на территории субъекта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в) ежегодного отчета о функционировании Единой энергетической системы России и данных мониторинга исполнения схем и программ перспективного развития электроэнергетики;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г) сведений о заявках на технологическое присоединение </w:t>
      </w:r>
      <w:proofErr w:type="spellStart"/>
      <w:r w:rsidRPr="00D123B0">
        <w:t>энергопринимающих</w:t>
      </w:r>
      <w:proofErr w:type="spellEnd"/>
      <w:r w:rsidRPr="00D123B0">
        <w:t xml:space="preserve"> устройств потребителей;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д) предложений системного оператора по развитию распределительных сетей, в том числе по перечню и размещению объектов электроэнергетики, полученных на основе результатов использования перспективной расчетной модели для субъектов Российской Федерации, а также предложений сетевых организаций и органов исполнительной власти субъектов Российской Федерации по развитию электрических сетей и объектов генерации на территории субъекта Российской Федерации;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е) предложений субъектов оперативно-диспетчерского управления в технологически изолированных территориальных электроэнергетических системах о перечне и размещении генерирующих и сетевых объектов на территории субъектов Российской Федерации, относящихся к технологически изолированным территориальным электроэнергетическим системам.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27. Программы развития электроэнергетики регионов включают в себя в отношении каждого года планирования: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а) схему развития электроэнергетики региона;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б) прогноз спроса на электрическую энергию и мощность, разрабатываемый системным оператором по субъектам Российской Федерации, региональным энергосистемам и основным </w:t>
      </w:r>
      <w:r w:rsidRPr="00D123B0">
        <w:lastRenderedPageBreak/>
        <w:t>крупным узлам нагрузки, расположенным на территории субъекта Российской Федерации, в том числе на основе данных о максимальных объемах потребления по узловым подстанциям, представляемых сетевыми организациями;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в) прогноз спроса на электрическую энергию и мощность, разрабатываемый субъектами оперативно-диспетчерского управления в технологически изолированных территориальных электроэнергетических системах, в том числе на основе данных о максимальных объемах потребления по узловым подстанциям, расположенным на территории субъектов Российской Федерации, относящихся к технологически изолированным территориальным электроэнергетическим системам;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г) перспективные балансы производства и потребления электрической энергии и мощности в границах субъекта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д) перечень реализуемых и перспективных проектов по развитию территориальных распределительных сетей, выполнение которых необходимо для обеспечения прогнозного спроса на электрическую энергию (мощность) на территории субъекта Российской Федерации и (или) технологически изолированной территориальной электроэнергетической системы, предусмотренного программой развития электроэнергетики соответствующего субъекта Российской Федерации, а также для обеспечения надежного энергоснабжения и качества электрической энергии на территории соответствующего субъекта Российской Федерации и (или</w:t>
      </w:r>
      <w:proofErr w:type="gramEnd"/>
      <w:r w:rsidRPr="00D123B0">
        <w:t>) технологически изолированной территориальной электроэнергетической системы, которые соответствуют требованиям технических регламентов и иным обязательным требованиям;</w:t>
      </w:r>
    </w:p>
    <w:p w:rsidR="00D123B0" w:rsidRPr="00D123B0" w:rsidRDefault="00D123B0">
      <w:pPr>
        <w:pStyle w:val="ConsPlusNormal"/>
        <w:jc w:val="both"/>
      </w:pPr>
      <w:r w:rsidRPr="00D123B0">
        <w:t>(</w:t>
      </w:r>
      <w:proofErr w:type="spellStart"/>
      <w:r w:rsidRPr="00D123B0">
        <w:t>пп</w:t>
      </w:r>
      <w:proofErr w:type="spellEnd"/>
      <w:r w:rsidRPr="00D123B0">
        <w:t xml:space="preserve">. "д" </w:t>
      </w:r>
      <w:proofErr w:type="gramStart"/>
      <w:r w:rsidRPr="00D123B0">
        <w:t>введен</w:t>
      </w:r>
      <w:proofErr w:type="gramEnd"/>
      <w:r w:rsidRPr="00D123B0">
        <w:t xml:space="preserve"> Постановлением Правительства РФ от 16.02.2015 N 132)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е) оценку плановых значений показателя надежности оказываемых услуг в отношении территориальных сетевых организаций или их обособленных подразделений, оказывающих услуги по передаче электрической энергии на территории соответствующего субъекта Российской Федерации, с учетом выполнения мероприятий, предусмотренных перечнем реализуемых и перспективных проектов по развитию территориальных распределительных сетей.</w:t>
      </w:r>
    </w:p>
    <w:p w:rsidR="00D123B0" w:rsidRPr="00D123B0" w:rsidRDefault="00D123B0">
      <w:pPr>
        <w:pStyle w:val="ConsPlusNormal"/>
        <w:jc w:val="both"/>
      </w:pPr>
      <w:r w:rsidRPr="00D123B0">
        <w:t>(</w:t>
      </w:r>
      <w:proofErr w:type="spellStart"/>
      <w:r w:rsidRPr="00D123B0">
        <w:t>пп</w:t>
      </w:r>
      <w:proofErr w:type="spellEnd"/>
      <w:r w:rsidRPr="00D123B0">
        <w:t xml:space="preserve">. "е" </w:t>
      </w:r>
      <w:proofErr w:type="gramStart"/>
      <w:r w:rsidRPr="00D123B0">
        <w:t>введен</w:t>
      </w:r>
      <w:proofErr w:type="gramEnd"/>
      <w:r w:rsidRPr="00D123B0">
        <w:t xml:space="preserve"> Постановлением Правительства РФ от 16.02.2015 N 132)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28. Схема развития электроэнергетики региона, являющаяся неотъемлемой частью программы развития электроэнергетики регионов, разрабатывается с учетом результатов использования перспективной расчетной модели для субъектов Российской Федерации и включает в себя: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а) существующие и планируемые к строительству и выводу из эксплуатации линии электропередачи и подстанции, класс напряжения которых равен или превышает 110 </w:t>
      </w:r>
      <w:proofErr w:type="spellStart"/>
      <w:r w:rsidRPr="00D123B0">
        <w:t>кВ</w:t>
      </w:r>
      <w:proofErr w:type="spellEnd"/>
      <w:r w:rsidRPr="00D123B0">
        <w:t>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б) существующие и планируемые к строительству и выводу из эксплуатации электрические станции, установленная мощность которых превышает 5 МВт;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в) сводные данные по развитию электрической сети, класс напряжения которой ниже 110 </w:t>
      </w:r>
      <w:proofErr w:type="spellStart"/>
      <w:r w:rsidRPr="00D123B0">
        <w:t>кВ</w:t>
      </w:r>
      <w:proofErr w:type="spellEnd"/>
      <w:r w:rsidRPr="00D123B0">
        <w:t>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г) существующие и планируемые к строительству и выводу из эксплуатации генерирующие объекты, функционирующие на основе использования возобновляемых источников энергии.</w:t>
      </w:r>
    </w:p>
    <w:p w:rsidR="00D123B0" w:rsidRPr="00D123B0" w:rsidRDefault="00D123B0">
      <w:pPr>
        <w:pStyle w:val="ConsPlusNormal"/>
        <w:jc w:val="both"/>
      </w:pPr>
      <w:r w:rsidRPr="00D123B0">
        <w:t>(</w:t>
      </w:r>
      <w:proofErr w:type="spellStart"/>
      <w:r w:rsidRPr="00D123B0">
        <w:t>пп</w:t>
      </w:r>
      <w:proofErr w:type="spellEnd"/>
      <w:r w:rsidRPr="00D123B0">
        <w:t>. "г" введен Постановлением Правительства РФ от 17.02.2014 N 116)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28(1). Включение генерирующего объекта, функционирующего на основе использования возобновляемых источников энергии, в отношении которого продажа электрической энергии (мощности) планируется на розничных рынках, в схему развития электроэнергетики региона осуществляется при соблюдении следующих принципов: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минимизация роста цен (тарифов) на электрическую энергию (мощность) для конечных </w:t>
      </w:r>
      <w:r w:rsidRPr="00D123B0">
        <w:lastRenderedPageBreak/>
        <w:t>потребителей розничного рынка электрической энергии (мощности);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 xml:space="preserve">на территориях субъектов Российской Федерации, объединенных в ценовые и неценовые зоны оптового рынка, за исключением территорий,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- </w:t>
      </w:r>
      <w:proofErr w:type="spellStart"/>
      <w:r w:rsidRPr="00D123B0">
        <w:t>непревышение</w:t>
      </w:r>
      <w:proofErr w:type="spellEnd"/>
      <w:r w:rsidRPr="00D123B0">
        <w:t xml:space="preserve"> совокупного прогнозного объема производства электрической энергии (мощности) квалифицированными генерирующими объектами, функционирующими на основе использования возобновляемых источников энергии на розничном рынке электрической энергии, а также генерирующими объектами, функционирующими на основе</w:t>
      </w:r>
      <w:proofErr w:type="gramEnd"/>
      <w:r w:rsidRPr="00D123B0">
        <w:t xml:space="preserve"> </w:t>
      </w:r>
      <w:proofErr w:type="gramStart"/>
      <w:r w:rsidRPr="00D123B0">
        <w:t>использования возобновляемых источников энергии, в отношении которых продажа электрической энергии (мощности) планируется на розничном рынке электрической энергии, которые включены в схему развития электроэнергетики региона или в отношении которых рассматривается вопрос об их включении в схему развития электроэнергетики региона, над величиной, равной 5 процентам совокупного прогнозного объема потерь электрической энергии (мощности) территориальных сетевых организаций, функционирующих в субъекте Российской Федерации, определенного в</w:t>
      </w:r>
      <w:proofErr w:type="gramEnd"/>
      <w:r w:rsidRPr="00D123B0">
        <w:t xml:space="preserve"> сводном прогнозном </w:t>
      </w:r>
      <w:proofErr w:type="gramStart"/>
      <w:r w:rsidRPr="00D123B0">
        <w:t>балансе</w:t>
      </w:r>
      <w:proofErr w:type="gramEnd"/>
      <w:r w:rsidRPr="00D123B0">
        <w:t xml:space="preserve"> производства и поставок электрической энергии (мощности) в рамках Единой энергетической системы России по субъектам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на территориях субъектов Российской Федерации, включенных в перечень технологически изолированных территориальных электроэнергетических систем,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- снижение в результате реализации инвестиционного проекта стоимости электрической энергии (мощности) на соответствующей территории;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минимизация экологического ущерба;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решение социальных задач на территории реализации инвестиционного проекта;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публичность и открытость.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Включение генерирующего объекта, функционирующего на основе использования возобновляемых источников энергии, в отношении которого продажа электрической энергии (мощности) планируется на розничных рынках, в схему развития электроэнергетики региона осуществляется на конкурсной основе.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Порядок и условия 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развития электроэнергетики региона, а также требования к соответствующим инвестиционным проектам и критерии их отбора устанавливаются органами исполнительной власти субъектов Российской Федерации с соблюдением указанных в настоящем пункте принципов.</w:t>
      </w:r>
      <w:proofErr w:type="gramEnd"/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При проведении конкурсных процедур при отборе проектов генерирующих объектов по производству электрической энергии (мощности) с использованием возобновляемых источников энергии должны обеспечиваться: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соблюдение принципов включения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развития электроэнергетики региона;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 xml:space="preserve">публичность условий и требований по проведению конкурсных процедур отбора проектов, в том числе публичность сведений о сроке, месте и порядке предоставления конкурсной документации, требований к форме и составу конкурсной заявки путем опубликования в печатных </w:t>
      </w:r>
      <w:r w:rsidRPr="00D123B0">
        <w:lastRenderedPageBreak/>
        <w:t>изданиях, в которых в соответствии с законами субъектов Российской Федерации публикуются официальные материалы органов государственной власти субъектов Российской Федерации, а также размещения на официальном сайте субъекта</w:t>
      </w:r>
      <w:proofErr w:type="gramEnd"/>
      <w:r w:rsidRPr="00D123B0">
        <w:t xml:space="preserve"> Российской Федерации в сети Интернет в срок не </w:t>
      </w:r>
      <w:proofErr w:type="gramStart"/>
      <w:r w:rsidRPr="00D123B0">
        <w:t>позднее</w:t>
      </w:r>
      <w:proofErr w:type="gramEnd"/>
      <w:r w:rsidRPr="00D123B0">
        <w:t xml:space="preserve"> чем за 30 дней до дня проведения конкурсного отбора;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proofErr w:type="gramStart"/>
      <w:r w:rsidRPr="00D123B0">
        <w:t>публичность итогов конкурсного отбора проектов генерирующих объектов по производству электрической энергии (мощности) с использованием возобновляемых источников энергии путем опубликования в печатных изданиях, в которых в соответствии с законами субъектов Российской Федерации публикуются официальные материалы органов государственной власти субъектов Российской Федерации, а также размещения на официальном сайте субъекта Российской Федерации в сети Интернет в течение 10 дней с даты окончания проведения</w:t>
      </w:r>
      <w:proofErr w:type="gramEnd"/>
      <w:r w:rsidRPr="00D123B0">
        <w:t xml:space="preserve"> конкурсного отбора;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отражение в итогах конкурсного отбора проектов генерирующих объектов по производству электрической энергии (мощности) с использованием возобновляемых источников энергии информации о величине капитальных затрат на возведение 1 кВт установленной мощности генерирующего объекта, сроке возврата инвестированного капитала и базовом уровне нормы доходности капитала.</w:t>
      </w:r>
    </w:p>
    <w:p w:rsidR="00D123B0" w:rsidRPr="00D123B0" w:rsidRDefault="00D123B0">
      <w:pPr>
        <w:pStyle w:val="ConsPlusNormal"/>
        <w:jc w:val="both"/>
      </w:pPr>
      <w:r w:rsidRPr="00D123B0">
        <w:t xml:space="preserve">(п. 28(1) </w:t>
      </w:r>
      <w:proofErr w:type="gramStart"/>
      <w:r w:rsidRPr="00D123B0">
        <w:t>введен</w:t>
      </w:r>
      <w:proofErr w:type="gramEnd"/>
      <w:r w:rsidRPr="00D123B0">
        <w:t xml:space="preserve"> Постановлением Правительства РФ от 23.01.2015 N 47)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29. Схемы и программы развития электроэнергетики регионов используются в качестве: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основы для разработки схем выдачи мощности региональных электростанций;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основы для формирования с использованием перспективной расчетной модели для субъектов Российской Федерации предложений по определению зон свободного </w:t>
      </w:r>
      <w:proofErr w:type="spellStart"/>
      <w:r w:rsidRPr="00D123B0">
        <w:t>перетока</w:t>
      </w:r>
      <w:proofErr w:type="spellEnd"/>
      <w:r w:rsidRPr="00D123B0">
        <w:t xml:space="preserve"> электрической энергии (мощности).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30. Схемы и программы развития электроэнергетики регионов являются основой для разработки инвестиционных программ распределительных сетевых компаний.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31. В целях мониторинга реализации схем и программ перспективного развития электроэнергетики уполномоченный орган в сфере электроэнергетики: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совместно с заинтересованными федеральными органами исполнительной власти и Государственной корпорацией по атомной энергии "</w:t>
      </w:r>
      <w:proofErr w:type="spellStart"/>
      <w:r w:rsidRPr="00D123B0">
        <w:t>Росатом</w:t>
      </w:r>
      <w:proofErr w:type="spellEnd"/>
      <w:r w:rsidRPr="00D123B0">
        <w:t>" осуществляет мониторинг реализации генеральной схемы и готовит отчет о реализации генеральной схемы для представления в Правительство Российской Федерации;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совместно с системным оператором и организацией по управлению единой национальной (общероссийской) электрической сетью осуществляет мониторинг реализации схемы и программы развития Единой энергетической системы России и ежегодно готовит отчет о реализации схемы и программы развития Единой энергетической системы России.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 xml:space="preserve">32. </w:t>
      </w:r>
      <w:proofErr w:type="gramStart"/>
      <w:r w:rsidRPr="00D123B0">
        <w:t>По итогам мониторинга реализации схем и программ перспективного развития электроэнергетики за предыдущий период уполномоченный орган в сфере электроэнергетики при участии системного оператора, организации по управлению единой национальной (общероссийской) сетью, других сетевых организаций и Государственной корпорации по атомной энергии "</w:t>
      </w:r>
      <w:proofErr w:type="spellStart"/>
      <w:r w:rsidRPr="00D123B0">
        <w:t>Росатом</w:t>
      </w:r>
      <w:proofErr w:type="spellEnd"/>
      <w:r w:rsidRPr="00D123B0">
        <w:t>" готовит предложения по корректировке генеральной схемы, схемы и программы развития Единой энергетической системы России, схем и программ развития электроэнергетики регионов на</w:t>
      </w:r>
      <w:proofErr w:type="gramEnd"/>
      <w:r w:rsidRPr="00D123B0">
        <w:t xml:space="preserve"> очередной год и плановый период.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t>33. В целях мониторинга реализации схем и программ перспективного развития электроэнергетики системный оператор публикует ежегодно, до 1 февраля, на своем официальном сайте в сети Интернет отчет о функционировании Единой энергетической системы России.</w:t>
      </w:r>
    </w:p>
    <w:p w:rsidR="00D123B0" w:rsidRPr="00D123B0" w:rsidRDefault="00D123B0">
      <w:pPr>
        <w:pStyle w:val="ConsPlusNormal"/>
        <w:spacing w:before="220"/>
        <w:ind w:firstLine="540"/>
        <w:jc w:val="both"/>
      </w:pPr>
      <w:r w:rsidRPr="00D123B0">
        <w:lastRenderedPageBreak/>
        <w:t xml:space="preserve">34. </w:t>
      </w:r>
      <w:proofErr w:type="gramStart"/>
      <w:r w:rsidRPr="00D123B0">
        <w:t>В целях квалификации генерирующего объекта, функционирующего на основе использования возобновляемых источников энергии, орган исполнительной власти субъекта Российской Федерации, осуществляющий разработку схемы и программы перспективного развития электроэнергетики этого субъекта Российской Федерации в соответствии с настоящими Правилами, на территории которого расположен соответствующий генерирующий объект, выдает собственнику или иному законному владельцу, уполномоченному собственником указанного генерирующего объекта, по его письменному запросу выписку из схемы</w:t>
      </w:r>
      <w:proofErr w:type="gramEnd"/>
      <w:r w:rsidRPr="00D123B0">
        <w:t xml:space="preserve"> и программы перспективного развития электроэнергетики субъекта Российской Федерации о включении этого генерирующего объекта в схему и программу.</w:t>
      </w:r>
    </w:p>
    <w:p w:rsidR="00D123B0" w:rsidRPr="00D123B0" w:rsidRDefault="00D123B0">
      <w:pPr>
        <w:pStyle w:val="ConsPlusNormal"/>
        <w:jc w:val="both"/>
      </w:pPr>
      <w:r w:rsidRPr="00D123B0">
        <w:t xml:space="preserve">(п. 34 </w:t>
      </w:r>
      <w:proofErr w:type="gramStart"/>
      <w:r w:rsidRPr="00D123B0">
        <w:t>введен</w:t>
      </w:r>
      <w:proofErr w:type="gramEnd"/>
      <w:r w:rsidRPr="00D123B0">
        <w:t xml:space="preserve"> Постановлением Правительства РФ от 17.02.2014 N 116)</w:t>
      </w: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ind w:firstLine="540"/>
        <w:jc w:val="both"/>
      </w:pPr>
    </w:p>
    <w:p w:rsidR="00D123B0" w:rsidRPr="00D123B0" w:rsidRDefault="00D12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6DB" w:rsidRPr="00D123B0" w:rsidRDefault="00D646DB"/>
    <w:sectPr w:rsidR="00D646DB" w:rsidRPr="00D123B0" w:rsidSect="00D1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B0"/>
    <w:rsid w:val="00D123B0"/>
    <w:rsid w:val="00D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6140</Words>
  <Characters>35003</Characters>
  <Application>Microsoft Office Word</Application>
  <DocSecurity>0</DocSecurity>
  <Lines>291</Lines>
  <Paragraphs>82</Paragraphs>
  <ScaleCrop>false</ScaleCrop>
  <Company/>
  <LinksUpToDate>false</LinksUpToDate>
  <CharactersWithSpaces>41061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2019-01-30T13:39:00Z</dcterms:created>
  <dcterms:modified xsi:type="dcterms:W3CDTF">2019-01-30T13:41:00Z</dcterms:modified>
</cp:coreProperties>
</file>