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A3" w:rsidRDefault="007D4BA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D4BA3" w:rsidRDefault="007D4BA3">
      <w:pPr>
        <w:pStyle w:val="ConsPlusNormal"/>
        <w:jc w:val="both"/>
        <w:outlineLvl w:val="0"/>
      </w:pPr>
    </w:p>
    <w:p w:rsidR="007D4BA3" w:rsidRDefault="007D4BA3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7D4BA3" w:rsidRDefault="007D4BA3">
      <w:pPr>
        <w:pStyle w:val="ConsPlusTitle"/>
        <w:jc w:val="center"/>
      </w:pPr>
      <w:r>
        <w:t>ХОЗЯЙСТВА РОССИЙСКОЙ ФЕДЕРАЦИИ</w:t>
      </w:r>
    </w:p>
    <w:p w:rsidR="007D4BA3" w:rsidRDefault="007D4BA3">
      <w:pPr>
        <w:pStyle w:val="ConsPlusTitle"/>
        <w:jc w:val="both"/>
      </w:pPr>
    </w:p>
    <w:p w:rsidR="007D4BA3" w:rsidRDefault="007D4BA3">
      <w:pPr>
        <w:pStyle w:val="ConsPlusTitle"/>
        <w:jc w:val="center"/>
      </w:pPr>
      <w:r>
        <w:t>ПИСЬМО</w:t>
      </w:r>
    </w:p>
    <w:p w:rsidR="007D4BA3" w:rsidRDefault="007D4BA3">
      <w:pPr>
        <w:pStyle w:val="ConsPlusTitle"/>
        <w:jc w:val="center"/>
      </w:pPr>
      <w:r>
        <w:t>от 29 июля 2020 г. N 29340-ИФ/09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ind w:firstLine="540"/>
        <w:jc w:val="both"/>
      </w:pPr>
      <w:proofErr w:type="gramStart"/>
      <w:r>
        <w:t>В рамках реализации полномочий Министерства строительства и жилищно-коммунального хозяйства Российской Федерации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 Минстрой России сообщает о рекомендуемой величине индексов изменения сметной стоимости строительства в III квартале 2020 года, в том числе величине индексов изменения сметной стоимости строительно-монтажных работ, индексов изменения сметной стоимости пусконаладочных</w:t>
      </w:r>
      <w:proofErr w:type="gramEnd"/>
      <w:r>
        <w:t xml:space="preserve"> работ, индексов изменения сметной стоимости проектных и изыскательских работ (далее - Индексы).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 xml:space="preserve">Указанные Индексы разработаны к сметно-нормативной базе 2001 года в соответствии с положениями </w:t>
      </w:r>
      <w:hyperlink r:id="rId6" w:history="1">
        <w:r>
          <w:rPr>
            <w:color w:val="0000FF"/>
          </w:rPr>
          <w:t>Методики</w:t>
        </w:r>
      </w:hyperlink>
      <w:r>
        <w:t xml:space="preserve"> расчета индексов изменения сметной стоимости строительства, утвержденной приказом Минстроя России от 5 июня 2019 г. N 326/</w:t>
      </w:r>
      <w:proofErr w:type="gramStart"/>
      <w:r>
        <w:t>пр</w:t>
      </w:r>
      <w:proofErr w:type="gramEnd"/>
      <w:r>
        <w:t>, с использованием данных ФАУ "Главгосэкспертиза России", органов исполнительной власти субъектов Российской Федерации за II квартал 2020 года с учетом прогнозного показателя инфляции, установленного Минэкономразвития России.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 xml:space="preserve">Одновременно сообщается, что Индексы для субъектов Российской Федерации, которые отсутствуют в </w:t>
      </w:r>
      <w:hyperlink w:anchor="P21" w:history="1">
        <w:r>
          <w:rPr>
            <w:color w:val="0000FF"/>
          </w:rPr>
          <w:t>Приложении N 1</w:t>
        </w:r>
      </w:hyperlink>
      <w:r>
        <w:t xml:space="preserve"> к настоящему письму, будут сообщены дополнительно.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И.Э.ФАЙЗУЛЛИН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  <w:outlineLvl w:val="0"/>
      </w:pPr>
      <w:r>
        <w:t>Приложение N 1</w:t>
      </w:r>
    </w:p>
    <w:p w:rsidR="007D4BA3" w:rsidRDefault="007D4BA3">
      <w:pPr>
        <w:pStyle w:val="ConsPlusNormal"/>
        <w:jc w:val="right"/>
      </w:pPr>
      <w:r>
        <w:t>к письму Минстроя России</w:t>
      </w:r>
    </w:p>
    <w:p w:rsidR="007D4BA3" w:rsidRDefault="007D4BA3">
      <w:pPr>
        <w:pStyle w:val="ConsPlusNormal"/>
        <w:jc w:val="right"/>
      </w:pPr>
      <w:r>
        <w:t>от _______________ N ___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</w:pPr>
      <w:bookmarkStart w:id="0" w:name="P21"/>
      <w:bookmarkEnd w:id="0"/>
      <w:r>
        <w:t>ИНДЕКСЫ</w:t>
      </w:r>
    </w:p>
    <w:p w:rsidR="007D4BA3" w:rsidRDefault="007D4BA3">
      <w:pPr>
        <w:pStyle w:val="ConsPlusTitle"/>
        <w:jc w:val="center"/>
      </w:pPr>
      <w:r>
        <w:t xml:space="preserve">ИЗМЕНЕНИЯ СМЕТНОЙ СТОИМОСТИ </w:t>
      </w:r>
      <w:proofErr w:type="gramStart"/>
      <w:r>
        <w:t>СТРОИТЕЛЬНО-МОНТАЖНЫХ</w:t>
      </w:r>
      <w:proofErr w:type="gramEnd"/>
    </w:p>
    <w:p w:rsidR="007D4BA3" w:rsidRDefault="007D4BA3">
      <w:pPr>
        <w:pStyle w:val="ConsPlusTitle"/>
        <w:jc w:val="center"/>
      </w:pPr>
      <w:r>
        <w:t>И ПУСКОНАЛАДОЧНЫХ РАБОТ ПО ОБЪЕКТАМ СТРОИТЕЛЬСТВА,</w:t>
      </w:r>
    </w:p>
    <w:p w:rsidR="007D4BA3" w:rsidRDefault="007D4BA3">
      <w:pPr>
        <w:pStyle w:val="ConsPlusTitle"/>
        <w:jc w:val="center"/>
      </w:pPr>
      <w:proofErr w:type="gramStart"/>
      <w:r>
        <w:t>ОПРЕДЕЛЯЕМЫХ</w:t>
      </w:r>
      <w:proofErr w:type="gramEnd"/>
      <w:r>
        <w:t xml:space="preserve"> С ПРИМЕНЕНИЕМ ФЕДЕРАЛЬНЫХ И ТЕРРИТОРИАЛЬНЫХ</w:t>
      </w:r>
    </w:p>
    <w:p w:rsidR="007D4BA3" w:rsidRDefault="007D4BA3">
      <w:pPr>
        <w:pStyle w:val="ConsPlusTitle"/>
        <w:jc w:val="center"/>
      </w:pPr>
      <w:r>
        <w:t xml:space="preserve">ЕДИНИЧНЫХ РАСЦЕНОК, НА III КВАРТАЛ 2020 ГОДА </w:t>
      </w:r>
      <w:hyperlink w:anchor="P3593" w:history="1">
        <w:r>
          <w:rPr>
            <w:color w:val="0000FF"/>
          </w:rPr>
          <w:t>&lt;1&gt;</w:t>
        </w:r>
      </w:hyperlink>
      <w:r>
        <w:t xml:space="preserve">, </w:t>
      </w:r>
      <w:hyperlink w:anchor="P3596" w:history="1">
        <w:r>
          <w:rPr>
            <w:color w:val="0000FF"/>
          </w:rPr>
          <w:t>&lt;2&gt;</w:t>
        </w:r>
      </w:hyperlink>
      <w:r>
        <w:t xml:space="preserve">, </w:t>
      </w:r>
      <w:hyperlink w:anchor="P3597" w:history="1">
        <w:r>
          <w:rPr>
            <w:color w:val="0000FF"/>
          </w:rPr>
          <w:t>&lt;3&gt;</w:t>
        </w:r>
      </w:hyperlink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Центральный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p w:rsidR="007D4BA3" w:rsidRDefault="007D4BA3">
      <w:pPr>
        <w:sectPr w:rsidR="007D4BA3" w:rsidSect="007071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134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98"/>
      </w:tblGrid>
      <w:tr w:rsidR="007D4BA3">
        <w:tc>
          <w:tcPr>
            <w:tcW w:w="2608" w:type="dxa"/>
            <w:gridSpan w:val="2"/>
            <w:vMerge w:val="restart"/>
          </w:tcPr>
          <w:p w:rsidR="007D4BA3" w:rsidRDefault="007D4BA3">
            <w:pPr>
              <w:pStyle w:val="ConsPlusNormal"/>
            </w:pPr>
            <w:r>
              <w:lastRenderedPageBreak/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9788" w:type="dxa"/>
            <w:gridSpan w:val="11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2608" w:type="dxa"/>
            <w:gridSpan w:val="2"/>
            <w:vMerge/>
          </w:tcPr>
          <w:p w:rsidR="007D4BA3" w:rsidRDefault="007D4BA3"/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Брянская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Владимирская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Воронежская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Костромская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Курская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Липецкая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Смоленская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Тамбовская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Тульская область</w:t>
            </w:r>
          </w:p>
        </w:tc>
        <w:tc>
          <w:tcPr>
            <w:tcW w:w="889" w:type="dxa"/>
          </w:tcPr>
          <w:p w:rsidR="007D4BA3" w:rsidRDefault="007D4BA3">
            <w:pPr>
              <w:pStyle w:val="ConsPlusNormal"/>
              <w:jc w:val="center"/>
            </w:pPr>
            <w:r>
              <w:t>Ярославская область</w:t>
            </w:r>
          </w:p>
        </w:tc>
        <w:tc>
          <w:tcPr>
            <w:tcW w:w="898" w:type="dxa"/>
          </w:tcPr>
          <w:p w:rsidR="007D4BA3" w:rsidRDefault="007D4BA3">
            <w:pPr>
              <w:pStyle w:val="ConsPlusNormal"/>
              <w:jc w:val="center"/>
            </w:pPr>
            <w:r>
              <w:t>г. Москва</w:t>
            </w:r>
          </w:p>
        </w:tc>
      </w:tr>
      <w:tr w:rsidR="007D4BA3">
        <w:tc>
          <w:tcPr>
            <w:tcW w:w="147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8,91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6,51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6,66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7,22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6,73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7,16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7,03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7,11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7,06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7,15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7,20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Объекты здравоохранения</w:t>
            </w:r>
          </w:p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1,51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7,38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lastRenderedPageBreak/>
              <w:t>Внешние инженерные сети водопровода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5,14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6,09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9,11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10,37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5,28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6,49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4,73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4,72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4,70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5,37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5,31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10,07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9,85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9,96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Прочие объекты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Пусконаладочные работы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20,31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14,63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19,11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17,59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21,62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16,37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19,22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20,06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20,88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6,76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8,40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8,34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8,48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8,90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9,18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9,36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</w:tcPr>
          <w:p w:rsidR="007D4BA3" w:rsidRDefault="007D4BA3">
            <w:pPr>
              <w:pStyle w:val="ConsPlusNormal"/>
            </w:pPr>
            <w:r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8,77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9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sectPr w:rsidR="007D4B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Северо-Западный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134"/>
        <w:gridCol w:w="921"/>
        <w:gridCol w:w="921"/>
        <w:gridCol w:w="921"/>
        <w:gridCol w:w="921"/>
        <w:gridCol w:w="921"/>
        <w:gridCol w:w="921"/>
        <w:gridCol w:w="926"/>
      </w:tblGrid>
      <w:tr w:rsidR="007D4BA3">
        <w:tc>
          <w:tcPr>
            <w:tcW w:w="2608" w:type="dxa"/>
            <w:gridSpan w:val="2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6452" w:type="dxa"/>
            <w:gridSpan w:val="7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2608" w:type="dxa"/>
            <w:gridSpan w:val="2"/>
            <w:vMerge/>
          </w:tcPr>
          <w:p w:rsidR="007D4BA3" w:rsidRDefault="007D4BA3"/>
        </w:tc>
        <w:tc>
          <w:tcPr>
            <w:tcW w:w="921" w:type="dxa"/>
          </w:tcPr>
          <w:p w:rsidR="007D4BA3" w:rsidRDefault="007D4BA3">
            <w:pPr>
              <w:pStyle w:val="ConsPlusNormal"/>
              <w:jc w:val="center"/>
            </w:pPr>
            <w:r>
              <w:t>Республика Коми (1 зона)</w:t>
            </w:r>
          </w:p>
        </w:tc>
        <w:tc>
          <w:tcPr>
            <w:tcW w:w="921" w:type="dxa"/>
          </w:tcPr>
          <w:p w:rsidR="007D4BA3" w:rsidRDefault="007D4BA3">
            <w:pPr>
              <w:pStyle w:val="ConsPlusNormal"/>
              <w:jc w:val="center"/>
            </w:pPr>
            <w:r>
              <w:t>Республика Коми (2 зона)</w:t>
            </w:r>
          </w:p>
        </w:tc>
        <w:tc>
          <w:tcPr>
            <w:tcW w:w="921" w:type="dxa"/>
          </w:tcPr>
          <w:p w:rsidR="007D4BA3" w:rsidRDefault="007D4BA3">
            <w:pPr>
              <w:pStyle w:val="ConsPlusNormal"/>
              <w:jc w:val="center"/>
            </w:pPr>
            <w:r>
              <w:t>Республика Коми (3 зона)</w:t>
            </w:r>
          </w:p>
        </w:tc>
        <w:tc>
          <w:tcPr>
            <w:tcW w:w="921" w:type="dxa"/>
          </w:tcPr>
          <w:p w:rsidR="007D4BA3" w:rsidRDefault="007D4BA3">
            <w:pPr>
              <w:pStyle w:val="ConsPlusNormal"/>
              <w:jc w:val="center"/>
            </w:pPr>
            <w:r>
              <w:t>Республика Коми (4 зона)</w:t>
            </w:r>
          </w:p>
        </w:tc>
        <w:tc>
          <w:tcPr>
            <w:tcW w:w="921" w:type="dxa"/>
          </w:tcPr>
          <w:p w:rsidR="007D4BA3" w:rsidRDefault="007D4BA3">
            <w:pPr>
              <w:pStyle w:val="ConsPlusNormal"/>
              <w:jc w:val="center"/>
            </w:pPr>
            <w:r>
              <w:t>Республика Коми (5 зона)</w:t>
            </w:r>
          </w:p>
        </w:tc>
        <w:tc>
          <w:tcPr>
            <w:tcW w:w="921" w:type="dxa"/>
          </w:tcPr>
          <w:p w:rsidR="007D4BA3" w:rsidRDefault="007D4BA3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  <w:tc>
          <w:tcPr>
            <w:tcW w:w="926" w:type="dxa"/>
          </w:tcPr>
          <w:p w:rsidR="007D4BA3" w:rsidRDefault="007D4BA3">
            <w:pPr>
              <w:pStyle w:val="ConsPlusNormal"/>
              <w:jc w:val="center"/>
            </w:pPr>
            <w:r>
              <w:t>Мурманская область</w:t>
            </w:r>
          </w:p>
        </w:tc>
      </w:tr>
      <w:tr w:rsidR="007D4BA3">
        <w:tc>
          <w:tcPr>
            <w:tcW w:w="147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10,17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18,70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9,30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12,12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16,03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7,94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10,88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16,26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8,21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11,50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11,58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16,98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8,50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15,01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11,58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8,10</w:t>
            </w:r>
          </w:p>
        </w:tc>
      </w:tr>
      <w:tr w:rsidR="007D4BA3">
        <w:tc>
          <w:tcPr>
            <w:tcW w:w="147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9,80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11,55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11,84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14,38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5,20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7,64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9,71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10,45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10,09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13,77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5,37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10,69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7,48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10,57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11,73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10,01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14,17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7,59</w:t>
            </w:r>
          </w:p>
        </w:tc>
      </w:tr>
      <w:tr w:rsidR="007D4BA3">
        <w:tc>
          <w:tcPr>
            <w:tcW w:w="147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17,52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5,15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12,70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8,19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15,41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12,07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7,90</w:t>
            </w:r>
          </w:p>
        </w:tc>
      </w:tr>
      <w:tr w:rsidR="007D4BA3">
        <w:tc>
          <w:tcPr>
            <w:tcW w:w="1474" w:type="dxa"/>
            <w:vMerge/>
          </w:tcPr>
          <w:p w:rsidR="007D4BA3" w:rsidRDefault="007D4BA3"/>
        </w:tc>
        <w:tc>
          <w:tcPr>
            <w:tcW w:w="113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9,99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11,21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11,40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11,54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16,14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5,96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12,26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7,99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Объекты спортивного назначения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10,83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15,08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8,01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11,89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12,27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16,61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10,63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10,91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5,57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11,31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6,98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12,29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16,00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8,80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7,43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7,36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5,46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6,24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12,89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17,31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11,11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8,65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7,39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7,52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5,67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4,73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6,54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6,12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6,57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6,34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19,25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11,05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15,37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10,63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Прочие объекты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8,41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10,44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8,41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11,72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8,41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11,95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8,41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12,02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8,41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16,12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5,61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12,02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8,36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Пусконаладочные работы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29,80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27,87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31,56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29,52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37,78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35,33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41,39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38,69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43,20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40,39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51,12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20,51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37,97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19,40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7,88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10,24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12,18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8,92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14,02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18,14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4,30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12,63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9,79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0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Южный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118"/>
        <w:gridCol w:w="1737"/>
        <w:gridCol w:w="1737"/>
      </w:tblGrid>
      <w:tr w:rsidR="007D4BA3">
        <w:tc>
          <w:tcPr>
            <w:tcW w:w="5556" w:type="dxa"/>
            <w:gridSpan w:val="2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3474" w:type="dxa"/>
            <w:gridSpan w:val="2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5556" w:type="dxa"/>
            <w:gridSpan w:val="2"/>
            <w:vMerge/>
          </w:tcPr>
          <w:p w:rsidR="007D4BA3" w:rsidRDefault="007D4BA3"/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Астраханская область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7D4BA3">
        <w:tc>
          <w:tcPr>
            <w:tcW w:w="2438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Подземная прокладка кабеля с алюминиевыми жилами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Прочие объекты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7,78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7,44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8,47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8,58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Северо-Кавказский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891"/>
        <w:gridCol w:w="3458"/>
      </w:tblGrid>
      <w:tr w:rsidR="007D4BA3">
        <w:tc>
          <w:tcPr>
            <w:tcW w:w="5556" w:type="dxa"/>
            <w:gridSpan w:val="2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5556" w:type="dxa"/>
            <w:gridSpan w:val="2"/>
            <w:vMerge/>
          </w:tcPr>
          <w:p w:rsidR="007D4BA3" w:rsidRDefault="007D4BA3"/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Республика Дагестан (1 зона)</w:t>
            </w:r>
          </w:p>
        </w:tc>
      </w:tr>
      <w:tr w:rsidR="007D4BA3">
        <w:tc>
          <w:tcPr>
            <w:tcW w:w="2665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7,93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7,33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7,27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7,65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6,79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Внешние инженерные сети теплоснабжения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6,16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6,33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6,61</w:t>
            </w:r>
          </w:p>
          <w:p w:rsidR="007D4BA3" w:rsidRDefault="007D4BA3">
            <w:pPr>
              <w:pStyle w:val="ConsPlusNormal"/>
              <w:jc w:val="center"/>
            </w:pPr>
            <w:r>
              <w:t>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4,47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5,56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4,00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4,52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7,88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Прочие объекты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19,34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vAlign w:val="bottom"/>
          </w:tcPr>
          <w:p w:rsidR="007D4BA3" w:rsidRDefault="007D4BA3">
            <w:pPr>
              <w:pStyle w:val="ConsPlusNormal"/>
              <w:jc w:val="center"/>
            </w:pPr>
            <w:r>
              <w:t>6,80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vAlign w:val="bottom"/>
          </w:tcPr>
          <w:p w:rsidR="007D4BA3" w:rsidRDefault="007D4BA3">
            <w:pPr>
              <w:pStyle w:val="ConsPlusNormal"/>
              <w:jc w:val="center"/>
            </w:pPr>
            <w:r>
              <w:t>8,54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7,47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458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Приволжский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14"/>
        <w:gridCol w:w="1020"/>
        <w:gridCol w:w="1020"/>
        <w:gridCol w:w="1020"/>
        <w:gridCol w:w="1020"/>
        <w:gridCol w:w="1020"/>
      </w:tblGrid>
      <w:tr w:rsidR="007D4BA3">
        <w:tc>
          <w:tcPr>
            <w:tcW w:w="3968" w:type="dxa"/>
            <w:gridSpan w:val="2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5100" w:type="dxa"/>
            <w:gridSpan w:val="5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3968" w:type="dxa"/>
            <w:gridSpan w:val="2"/>
            <w:vMerge/>
          </w:tcPr>
          <w:p w:rsidR="007D4BA3" w:rsidRDefault="007D4BA3"/>
        </w:tc>
        <w:tc>
          <w:tcPr>
            <w:tcW w:w="1020" w:type="dxa"/>
          </w:tcPr>
          <w:p w:rsidR="007D4BA3" w:rsidRDefault="007D4BA3">
            <w:pPr>
              <w:pStyle w:val="ConsPlusNormal"/>
              <w:jc w:val="center"/>
            </w:pPr>
            <w:r>
              <w:t>г. Саров (Нижегородская область)</w:t>
            </w:r>
          </w:p>
        </w:tc>
        <w:tc>
          <w:tcPr>
            <w:tcW w:w="1020" w:type="dxa"/>
          </w:tcPr>
          <w:p w:rsidR="007D4BA3" w:rsidRDefault="007D4BA3">
            <w:pPr>
              <w:pStyle w:val="ConsPlusNormal"/>
              <w:jc w:val="center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7D4BA3" w:rsidRDefault="007D4BA3">
            <w:pPr>
              <w:pStyle w:val="ConsPlusNormal"/>
              <w:jc w:val="center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7D4BA3" w:rsidRDefault="007D4BA3">
            <w:pPr>
              <w:pStyle w:val="ConsPlusNormal"/>
              <w:jc w:val="center"/>
            </w:pPr>
            <w:r>
              <w:t>Пермский край</w:t>
            </w:r>
          </w:p>
        </w:tc>
        <w:tc>
          <w:tcPr>
            <w:tcW w:w="1020" w:type="dxa"/>
          </w:tcPr>
          <w:p w:rsidR="007D4BA3" w:rsidRDefault="007D4BA3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7D4BA3">
        <w:tc>
          <w:tcPr>
            <w:tcW w:w="215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6,67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8,65</w:t>
            </w:r>
          </w:p>
        </w:tc>
      </w:tr>
      <w:tr w:rsidR="007D4BA3">
        <w:tc>
          <w:tcPr>
            <w:tcW w:w="2154" w:type="dxa"/>
            <w:vMerge/>
          </w:tcPr>
          <w:p w:rsidR="007D4BA3" w:rsidRDefault="007D4BA3"/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8,29</w:t>
            </w:r>
          </w:p>
        </w:tc>
      </w:tr>
      <w:tr w:rsidR="007D4BA3">
        <w:tc>
          <w:tcPr>
            <w:tcW w:w="2154" w:type="dxa"/>
            <w:vMerge/>
          </w:tcPr>
          <w:p w:rsidR="007D4BA3" w:rsidRDefault="007D4BA3"/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7,11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7,98</w:t>
            </w:r>
          </w:p>
        </w:tc>
      </w:tr>
      <w:tr w:rsidR="007D4BA3">
        <w:tc>
          <w:tcPr>
            <w:tcW w:w="2154" w:type="dxa"/>
            <w:vMerge/>
          </w:tcPr>
          <w:p w:rsidR="007D4BA3" w:rsidRDefault="007D4BA3"/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8,25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6,27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7,42</w:t>
            </w:r>
          </w:p>
        </w:tc>
      </w:tr>
      <w:tr w:rsidR="007D4BA3">
        <w:tc>
          <w:tcPr>
            <w:tcW w:w="215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8,27</w:t>
            </w:r>
          </w:p>
        </w:tc>
      </w:tr>
      <w:tr w:rsidR="007D4BA3">
        <w:tc>
          <w:tcPr>
            <w:tcW w:w="2154" w:type="dxa"/>
            <w:vMerge/>
          </w:tcPr>
          <w:p w:rsidR="007D4BA3" w:rsidRDefault="007D4BA3"/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7,62</w:t>
            </w:r>
          </w:p>
        </w:tc>
      </w:tr>
      <w:tr w:rsidR="007D4BA3">
        <w:tc>
          <w:tcPr>
            <w:tcW w:w="2154" w:type="dxa"/>
            <w:vMerge/>
          </w:tcPr>
          <w:p w:rsidR="007D4BA3" w:rsidRDefault="007D4BA3"/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8,05</w:t>
            </w:r>
          </w:p>
        </w:tc>
      </w:tr>
      <w:tr w:rsidR="007D4BA3">
        <w:tc>
          <w:tcPr>
            <w:tcW w:w="2154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7,38</w:t>
            </w:r>
          </w:p>
        </w:tc>
      </w:tr>
      <w:tr w:rsidR="007D4BA3">
        <w:tc>
          <w:tcPr>
            <w:tcW w:w="2154" w:type="dxa"/>
            <w:vMerge/>
          </w:tcPr>
          <w:p w:rsidR="007D4BA3" w:rsidRDefault="007D4BA3"/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7,48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6,97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6,98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6,17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8,74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8,01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7,26</w:t>
            </w:r>
          </w:p>
        </w:tc>
      </w:tr>
      <w:tr w:rsidR="007D4BA3">
        <w:tc>
          <w:tcPr>
            <w:tcW w:w="2154" w:type="dxa"/>
            <w:vMerge/>
          </w:tcPr>
          <w:p w:rsidR="007D4BA3" w:rsidRDefault="007D4BA3"/>
        </w:tc>
        <w:tc>
          <w:tcPr>
            <w:tcW w:w="1814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7,52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7,29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6,57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6,19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7,79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8,17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7,90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9,19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6,91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6,16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5,14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5,39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6,16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8,40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6,60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8,87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7,50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5,93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6,46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6,23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5,79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6,38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5,07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5,51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5,65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4,57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5,33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5,60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8,94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9,98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8,57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7,47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6,55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8,92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9,92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7,91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Прочие объекты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6,85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6,33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19,29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16,16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12,94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13,34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22,14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19,46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14,97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6,42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7,53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8,17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9,14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6,32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9,81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968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Уральский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118"/>
        <w:gridCol w:w="1737"/>
        <w:gridCol w:w="1737"/>
      </w:tblGrid>
      <w:tr w:rsidR="007D4BA3">
        <w:tc>
          <w:tcPr>
            <w:tcW w:w="5556" w:type="dxa"/>
            <w:gridSpan w:val="2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3474" w:type="dxa"/>
            <w:gridSpan w:val="2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5556" w:type="dxa"/>
            <w:gridSpan w:val="2"/>
            <w:vMerge/>
          </w:tcPr>
          <w:p w:rsidR="007D4BA3" w:rsidRDefault="007D4BA3"/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Тюменская область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7D4BA3">
        <w:tc>
          <w:tcPr>
            <w:tcW w:w="2438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Объекты образования</w:t>
            </w:r>
          </w:p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438" w:type="dxa"/>
            <w:vMerge/>
          </w:tcPr>
          <w:p w:rsidR="007D4BA3" w:rsidRDefault="007D4BA3"/>
        </w:tc>
        <w:tc>
          <w:tcPr>
            <w:tcW w:w="3118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Подземная прокладка кабеля с медными жилами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12,05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Прочие объекты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9,34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27,49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6,87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8,45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Сибирский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891"/>
        <w:gridCol w:w="3458"/>
      </w:tblGrid>
      <w:tr w:rsidR="007D4BA3">
        <w:tc>
          <w:tcPr>
            <w:tcW w:w="5556" w:type="dxa"/>
            <w:gridSpan w:val="2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5556" w:type="dxa"/>
            <w:gridSpan w:val="2"/>
            <w:vMerge/>
          </w:tcPr>
          <w:p w:rsidR="007D4BA3" w:rsidRDefault="007D4BA3"/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7D4BA3">
        <w:tc>
          <w:tcPr>
            <w:tcW w:w="2665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9,27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2665" w:type="dxa"/>
            <w:vMerge/>
          </w:tcPr>
          <w:p w:rsidR="007D4BA3" w:rsidRDefault="007D4BA3"/>
        </w:tc>
        <w:tc>
          <w:tcPr>
            <w:tcW w:w="2891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9,23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Внешние инженерные сети теплоснабжения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8,10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6,81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5,75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11,50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Прочие объекты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22,35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6,48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8,81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5556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45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  <w:outlineLvl w:val="1"/>
      </w:pPr>
      <w:r>
        <w:t>Дальневосточный федеральный округ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0"/>
        <w:gridCol w:w="1387"/>
        <w:gridCol w:w="828"/>
        <w:gridCol w:w="828"/>
        <w:gridCol w:w="828"/>
        <w:gridCol w:w="828"/>
        <w:gridCol w:w="828"/>
        <w:gridCol w:w="828"/>
        <w:gridCol w:w="831"/>
      </w:tblGrid>
      <w:tr w:rsidR="007D4BA3">
        <w:tc>
          <w:tcPr>
            <w:tcW w:w="3187" w:type="dxa"/>
            <w:gridSpan w:val="2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Объе</w:t>
            </w:r>
            <w:proofErr w:type="gramStart"/>
            <w:r>
              <w:t>кт стр</w:t>
            </w:r>
            <w:proofErr w:type="gramEnd"/>
            <w:r>
              <w:t>оительства</w:t>
            </w:r>
          </w:p>
        </w:tc>
        <w:tc>
          <w:tcPr>
            <w:tcW w:w="5799" w:type="dxa"/>
            <w:gridSpan w:val="7"/>
          </w:tcPr>
          <w:p w:rsidR="007D4BA3" w:rsidRDefault="007D4BA3">
            <w:pPr>
              <w:pStyle w:val="ConsPlusNormal"/>
              <w:jc w:val="center"/>
            </w:pPr>
            <w:r>
              <w:t>Индексы к ФЕР-2001/ТЕР-2001 по объектам строительства</w:t>
            </w:r>
          </w:p>
        </w:tc>
      </w:tr>
      <w:tr w:rsidR="007D4BA3">
        <w:tc>
          <w:tcPr>
            <w:tcW w:w="3187" w:type="dxa"/>
            <w:gridSpan w:val="2"/>
            <w:vMerge/>
          </w:tcPr>
          <w:p w:rsidR="007D4BA3" w:rsidRDefault="007D4BA3"/>
        </w:tc>
        <w:tc>
          <w:tcPr>
            <w:tcW w:w="828" w:type="dxa"/>
          </w:tcPr>
          <w:p w:rsidR="007D4BA3" w:rsidRDefault="007D4BA3">
            <w:pPr>
              <w:pStyle w:val="ConsPlusNormal"/>
              <w:jc w:val="center"/>
            </w:pPr>
            <w:r>
              <w:t>Забайкальский край</w:t>
            </w:r>
          </w:p>
        </w:tc>
        <w:tc>
          <w:tcPr>
            <w:tcW w:w="828" w:type="dxa"/>
          </w:tcPr>
          <w:p w:rsidR="007D4BA3" w:rsidRDefault="007D4BA3">
            <w:pPr>
              <w:pStyle w:val="ConsPlusNormal"/>
              <w:jc w:val="center"/>
            </w:pPr>
            <w:r>
              <w:t>Приморский край</w:t>
            </w:r>
          </w:p>
        </w:tc>
        <w:tc>
          <w:tcPr>
            <w:tcW w:w="828" w:type="dxa"/>
          </w:tcPr>
          <w:p w:rsidR="007D4BA3" w:rsidRDefault="007D4BA3">
            <w:pPr>
              <w:pStyle w:val="ConsPlusNormal"/>
              <w:jc w:val="center"/>
            </w:pPr>
            <w:r>
              <w:t>Хабаровский край (1 зона)</w:t>
            </w:r>
          </w:p>
        </w:tc>
        <w:tc>
          <w:tcPr>
            <w:tcW w:w="828" w:type="dxa"/>
          </w:tcPr>
          <w:p w:rsidR="007D4BA3" w:rsidRDefault="007D4BA3">
            <w:pPr>
              <w:pStyle w:val="ConsPlusNormal"/>
              <w:jc w:val="center"/>
            </w:pPr>
            <w:r>
              <w:t>Хабаровский край (2 зона)</w:t>
            </w:r>
          </w:p>
        </w:tc>
        <w:tc>
          <w:tcPr>
            <w:tcW w:w="828" w:type="dxa"/>
          </w:tcPr>
          <w:p w:rsidR="007D4BA3" w:rsidRDefault="007D4BA3">
            <w:pPr>
              <w:pStyle w:val="ConsPlusNormal"/>
              <w:jc w:val="center"/>
            </w:pPr>
            <w:r>
              <w:t>Хабаровский край (3 зона)</w:t>
            </w:r>
          </w:p>
        </w:tc>
        <w:tc>
          <w:tcPr>
            <w:tcW w:w="828" w:type="dxa"/>
          </w:tcPr>
          <w:p w:rsidR="007D4BA3" w:rsidRDefault="007D4BA3">
            <w:pPr>
              <w:pStyle w:val="ConsPlusNormal"/>
              <w:jc w:val="center"/>
            </w:pPr>
            <w:r>
              <w:t>Амурская область</w:t>
            </w:r>
          </w:p>
        </w:tc>
        <w:tc>
          <w:tcPr>
            <w:tcW w:w="831" w:type="dxa"/>
          </w:tcPr>
          <w:p w:rsidR="007D4BA3" w:rsidRDefault="007D4BA3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7D4BA3">
        <w:tc>
          <w:tcPr>
            <w:tcW w:w="1800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Кирпичные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11,83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10,32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/>
          </w:tcPr>
          <w:p w:rsidR="007D4BA3" w:rsidRDefault="007D4BA3"/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Панельные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9,43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11,33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/>
          </w:tcPr>
          <w:p w:rsidR="007D4BA3" w:rsidRDefault="007D4BA3"/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Монолитные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10,22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11,40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8,93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/>
          </w:tcPr>
          <w:p w:rsidR="007D4BA3" w:rsidRDefault="007D4BA3"/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9,41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9,93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10,30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9,44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11,17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Административные здания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9,23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11,18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образования</w:t>
            </w:r>
          </w:p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Детские сады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10,13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13,64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/>
          </w:tcPr>
          <w:p w:rsidR="007D4BA3" w:rsidRDefault="007D4BA3"/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Школы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10,18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/>
          </w:tcPr>
          <w:p w:rsidR="007D4BA3" w:rsidRDefault="007D4BA3"/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9,08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8,94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7,03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9,92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13,19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10,87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 w:val="restart"/>
            <w:vAlign w:val="center"/>
          </w:tcPr>
          <w:p w:rsidR="007D4BA3" w:rsidRDefault="007D4BA3">
            <w:pPr>
              <w:pStyle w:val="ConsPlusNormal"/>
            </w:pPr>
            <w:r>
              <w:t>Объекты здравоохранения</w:t>
            </w:r>
          </w:p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Поликлиники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9,61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9,87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9,21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19,27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16,07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10,91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1800" w:type="dxa"/>
            <w:vMerge/>
          </w:tcPr>
          <w:p w:rsidR="007D4BA3" w:rsidRDefault="007D4BA3"/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Больницы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8,98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10,52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9,70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10,25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7,35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11,43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8,19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16,26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11,65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10,78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8,62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D4BA3">
        <w:tc>
          <w:tcPr>
            <w:tcW w:w="1800" w:type="dxa"/>
            <w:vMerge/>
          </w:tcPr>
          <w:p w:rsidR="007D4BA3" w:rsidRDefault="007D4BA3"/>
        </w:tc>
        <w:tc>
          <w:tcPr>
            <w:tcW w:w="1387" w:type="dxa"/>
            <w:vAlign w:val="center"/>
          </w:tcPr>
          <w:p w:rsidR="007D4BA3" w:rsidRDefault="007D4BA3">
            <w:pPr>
              <w:pStyle w:val="ConsPlusNormal"/>
            </w:pPr>
            <w:r>
              <w:t>Прочие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9,64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17,36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13,14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10,80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спортивного назначения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8,89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7,90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Объекты культуры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9,51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9,70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11,18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10,98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Котельные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9,83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10,30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9,96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10,21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11,15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теплоснабжения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8,81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8,52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водопровода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5,96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6,10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канализации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10,59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7,48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12,09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8,71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14,49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10,46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11,83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Внешние инженерные сети газоснабжения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9,54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8,20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9,96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10,78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12,63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8,28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медными жилами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6,62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7,24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8,23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9,53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4,56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Подземная прокладка кабеля с алюминиевыми жилами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7,67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7,09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6,93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10,85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10,07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8,11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медными жилами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5,48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6,18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4,53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Воздушная прокладка провода с алюминиевыми жилами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6,30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5,51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5,15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5,87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5,91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Сети наружного освещения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11,83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10,72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12,59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11,46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12,44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10,06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14,38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11,63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13,33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9,74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lastRenderedPageBreak/>
              <w:t>Прочие объекты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9,41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9,14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10,04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9,71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11,14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10,45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24,34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27,05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27,67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22,81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25,06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18,92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31,03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23,44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35,51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26,81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30,73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13,55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Электрификация железных дорог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6,30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Железные дороги </w:t>
            </w:r>
            <w:hyperlink w:anchor="P35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9,08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9,19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8,44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Аэродромы гражданского назначения </w:t>
            </w:r>
            <w:hyperlink w:anchor="P35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9,64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8,92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10,37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9,47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10,18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7,27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11,82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14,23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11,28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3187" w:type="dxa"/>
            <w:gridSpan w:val="2"/>
            <w:vAlign w:val="center"/>
          </w:tcPr>
          <w:p w:rsidR="007D4BA3" w:rsidRDefault="007D4BA3">
            <w:pPr>
              <w:pStyle w:val="ConsPlusNormal"/>
            </w:pPr>
            <w:r>
              <w:t xml:space="preserve">Искусственные дорожные сооружения </w:t>
            </w:r>
            <w:hyperlink w:anchor="P360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8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31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  <w:p w:rsidR="007D4BA3" w:rsidRDefault="007D4BA3">
            <w:pPr>
              <w:pStyle w:val="ConsPlusNormal"/>
              <w:jc w:val="center"/>
            </w:pPr>
            <w:r>
              <w:t>------</w:t>
            </w:r>
          </w:p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ind w:firstLine="540"/>
        <w:jc w:val="both"/>
      </w:pPr>
      <w:r>
        <w:t>Примечания: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1" w:name="P3593"/>
      <w:bookmarkEnd w:id="1"/>
      <w:r>
        <w:t>1. Для учета повышенной нормы накладных расходов к индексам изменения стоимости СМР и пусконаладочных работ следует применять следующие коэффициенты: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 xml:space="preserve">- для районов Крайнего Севера - 1,02 (к индексам к ФЕР), 1,005 (к индексам </w:t>
      </w:r>
      <w:proofErr w:type="gramStart"/>
      <w:r>
        <w:t>к</w:t>
      </w:r>
      <w:proofErr w:type="gramEnd"/>
      <w:r>
        <w:t xml:space="preserve"> ТЕР);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 xml:space="preserve">- для местностей, приравненных к районам Крайнего Севера, - 1,01 (к индексам к ФЕР), 1,003 (к индексам </w:t>
      </w:r>
      <w:proofErr w:type="gramStart"/>
      <w:r>
        <w:t>к</w:t>
      </w:r>
      <w:proofErr w:type="gramEnd"/>
      <w:r>
        <w:t xml:space="preserve"> ТЕР).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2" w:name="P3596"/>
      <w:bookmarkEnd w:id="2"/>
      <w:r>
        <w:t>2. Индексы на СМР и пусконаладочные работы применяются к базисной стоимости работ, учитывающей прямые затраты, накладные расходы и сметную прибыль.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3" w:name="P3597"/>
      <w:bookmarkEnd w:id="3"/>
      <w:r>
        <w:t>3. Индексы применимы только к указанной ценовой зоне.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4" w:name="P3598"/>
      <w:bookmarkEnd w:id="4"/>
      <w:r>
        <w:t>4. Индексы "Электрификация железных дорог", "Железные дороги" указаны только к сметно-нормативной базе ФЕР-2001.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5" w:name="P3599"/>
      <w:bookmarkEnd w:id="5"/>
      <w:r>
        <w:t>5. Индексы по строке "Аэродромы гражданского назначения" применяются для определения сметной стоимости строительства аэродромов гражданского назначения при наличии в их составе взлетно-посадочных полос с искусственным покрытием.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6" w:name="P3600"/>
      <w:bookmarkEnd w:id="6"/>
      <w:r>
        <w:t>6. Индексы применяются при строительстве мостов, путепроводов, эстакад.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  <w:outlineLvl w:val="0"/>
      </w:pPr>
      <w:r>
        <w:t>Приложение N 2</w:t>
      </w:r>
    </w:p>
    <w:p w:rsidR="007D4BA3" w:rsidRDefault="007D4BA3">
      <w:pPr>
        <w:pStyle w:val="ConsPlusNormal"/>
        <w:jc w:val="right"/>
      </w:pPr>
      <w:r>
        <w:lastRenderedPageBreak/>
        <w:t>к письму Минстроя России</w:t>
      </w:r>
    </w:p>
    <w:p w:rsidR="007D4BA3" w:rsidRDefault="007D4BA3">
      <w:pPr>
        <w:pStyle w:val="ConsPlusNormal"/>
        <w:jc w:val="right"/>
      </w:pPr>
      <w:r>
        <w:t>от _______________ N ___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</w:pPr>
      <w:r>
        <w:t>ИНДЕКСЫ</w:t>
      </w:r>
    </w:p>
    <w:p w:rsidR="007D4BA3" w:rsidRDefault="007D4BA3">
      <w:pPr>
        <w:pStyle w:val="ConsPlusTitle"/>
        <w:jc w:val="center"/>
      </w:pPr>
      <w:r>
        <w:t>ИЗМЕНЕНИЯ СМЕТНОЙ СТОИМОСТИ СТРОИТЕЛЬНО-МОНТАЖНЫХ РАБОТ,</w:t>
      </w:r>
    </w:p>
    <w:p w:rsidR="007D4BA3" w:rsidRDefault="007D4BA3">
      <w:pPr>
        <w:pStyle w:val="ConsPlusTitle"/>
        <w:jc w:val="center"/>
      </w:pPr>
      <w:proofErr w:type="gramStart"/>
      <w:r>
        <w:t>ОПРЕДЕЛЯЕМЫХ</w:t>
      </w:r>
      <w:proofErr w:type="gramEnd"/>
      <w:r>
        <w:t xml:space="preserve"> С ПРИМЕНЕНИЕМ ОТРАСЛЕВОЙ СМЕТНО-НОРМАТИВНОЙ</w:t>
      </w:r>
    </w:p>
    <w:p w:rsidR="007D4BA3" w:rsidRDefault="007D4BA3">
      <w:pPr>
        <w:pStyle w:val="ConsPlusTitle"/>
        <w:jc w:val="center"/>
      </w:pPr>
      <w:r>
        <w:t xml:space="preserve">БАЗЫ НА III КВАРТАЛ 2020 ГОДА </w:t>
      </w:r>
      <w:hyperlink w:anchor="P3850" w:history="1">
        <w:r>
          <w:rPr>
            <w:color w:val="0000FF"/>
          </w:rPr>
          <w:t>&lt;1&gt;</w:t>
        </w:r>
      </w:hyperlink>
      <w:r>
        <w:t xml:space="preserve">, </w:t>
      </w:r>
      <w:hyperlink w:anchor="P3854" w:history="1">
        <w:r>
          <w:rPr>
            <w:color w:val="0000FF"/>
          </w:rPr>
          <w:t>&lt;2&gt;</w:t>
        </w:r>
      </w:hyperlink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</w:pPr>
      <w:r>
        <w:t>(без НДС)</w:t>
      </w:r>
    </w:p>
    <w:p w:rsidR="007D4BA3" w:rsidRDefault="007D4BA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607"/>
        <w:gridCol w:w="972"/>
        <w:gridCol w:w="972"/>
        <w:gridCol w:w="972"/>
        <w:gridCol w:w="972"/>
        <w:gridCol w:w="972"/>
        <w:gridCol w:w="973"/>
      </w:tblGrid>
      <w:tr w:rsidR="007D4BA3">
        <w:tc>
          <w:tcPr>
            <w:tcW w:w="623" w:type="dxa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7" w:type="dxa"/>
            <w:vMerge w:val="restart"/>
          </w:tcPr>
          <w:p w:rsidR="007D4BA3" w:rsidRDefault="007D4BA3">
            <w:pPr>
              <w:pStyle w:val="ConsPlusNormal"/>
              <w:jc w:val="center"/>
            </w:pPr>
            <w:r>
              <w:t>Наименование региона</w:t>
            </w:r>
          </w:p>
        </w:tc>
        <w:tc>
          <w:tcPr>
            <w:tcW w:w="5833" w:type="dxa"/>
            <w:gridSpan w:val="6"/>
          </w:tcPr>
          <w:p w:rsidR="007D4BA3" w:rsidRDefault="007D4BA3">
            <w:pPr>
              <w:pStyle w:val="ConsPlusNormal"/>
              <w:jc w:val="center"/>
            </w:pPr>
            <w:r>
              <w:t>Индексы к ОСНБЖ-2001</w:t>
            </w:r>
          </w:p>
        </w:tc>
      </w:tr>
      <w:tr w:rsidR="007D4BA3">
        <w:tc>
          <w:tcPr>
            <w:tcW w:w="623" w:type="dxa"/>
            <w:vMerge/>
          </w:tcPr>
          <w:p w:rsidR="007D4BA3" w:rsidRDefault="007D4BA3"/>
        </w:tc>
        <w:tc>
          <w:tcPr>
            <w:tcW w:w="2607" w:type="dxa"/>
            <w:vMerge/>
          </w:tcPr>
          <w:p w:rsidR="007D4BA3" w:rsidRDefault="007D4BA3"/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Железные дороги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Линейные объекты электрификации и энергетического хозяйства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Мост железнодорожный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Сигнализация, централизация, блокировка и связь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Производственные здания</w:t>
            </w:r>
          </w:p>
        </w:tc>
        <w:tc>
          <w:tcPr>
            <w:tcW w:w="973" w:type="dxa"/>
          </w:tcPr>
          <w:p w:rsidR="007D4BA3" w:rsidRDefault="007D4BA3">
            <w:pPr>
              <w:pStyle w:val="ConsPlusNormal"/>
              <w:jc w:val="center"/>
            </w:pPr>
            <w:r>
              <w:t>Пусконаладочные работы</w:t>
            </w:r>
          </w:p>
        </w:tc>
      </w:tr>
      <w:tr w:rsidR="007D4BA3">
        <w:tc>
          <w:tcPr>
            <w:tcW w:w="623" w:type="dxa"/>
          </w:tcPr>
          <w:p w:rsidR="007D4BA3" w:rsidRDefault="007D4B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7" w:type="dxa"/>
          </w:tcPr>
          <w:p w:rsidR="007D4BA3" w:rsidRDefault="007D4B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72" w:type="dxa"/>
          </w:tcPr>
          <w:p w:rsidR="007D4BA3" w:rsidRDefault="007D4B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3" w:type="dxa"/>
          </w:tcPr>
          <w:p w:rsidR="007D4BA3" w:rsidRDefault="007D4BA3">
            <w:pPr>
              <w:pStyle w:val="ConsPlusNormal"/>
              <w:jc w:val="center"/>
            </w:pPr>
            <w:r>
              <w:t>8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  <w:outlineLvl w:val="1"/>
            </w:pPr>
            <w:r>
              <w:t>I</w:t>
            </w:r>
          </w:p>
        </w:tc>
        <w:tc>
          <w:tcPr>
            <w:tcW w:w="8440" w:type="dxa"/>
            <w:gridSpan w:val="7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Центральный федеральный округ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7,20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Брянская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7,12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  <w:outlineLvl w:val="1"/>
            </w:pPr>
            <w:r>
              <w:t>II</w:t>
            </w:r>
          </w:p>
        </w:tc>
        <w:tc>
          <w:tcPr>
            <w:tcW w:w="8440" w:type="dxa"/>
            <w:gridSpan w:val="7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Северо-Западный федеральный округ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8,41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  <w:outlineLvl w:val="1"/>
            </w:pPr>
            <w:r>
              <w:t>III</w:t>
            </w:r>
          </w:p>
        </w:tc>
        <w:tc>
          <w:tcPr>
            <w:tcW w:w="8440" w:type="dxa"/>
            <w:gridSpan w:val="7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Южный федеральный округ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7,47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7,18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  <w:outlineLvl w:val="1"/>
            </w:pPr>
            <w:r>
              <w:t>IV</w:t>
            </w:r>
          </w:p>
        </w:tc>
        <w:tc>
          <w:tcPr>
            <w:tcW w:w="8440" w:type="dxa"/>
            <w:gridSpan w:val="7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Северо-Кавказский федеральный округ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</w:pP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7,31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 xml:space="preserve">Республика Северная </w:t>
            </w:r>
            <w:r>
              <w:lastRenderedPageBreak/>
              <w:t>Осетия - Алания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6,99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</w:pP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7,17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8440" w:type="dxa"/>
            <w:gridSpan w:val="7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Приволжский федеральный округ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7,23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7,32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7,21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7,17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7,12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  <w:outlineLvl w:val="1"/>
            </w:pPr>
            <w:r>
              <w:t>VI</w:t>
            </w:r>
          </w:p>
        </w:tc>
        <w:tc>
          <w:tcPr>
            <w:tcW w:w="8440" w:type="dxa"/>
            <w:gridSpan w:val="7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Уральский федеральный округ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7,44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  <w:outlineLvl w:val="1"/>
            </w:pPr>
            <w:r>
              <w:t>VII</w:t>
            </w:r>
          </w:p>
        </w:tc>
        <w:tc>
          <w:tcPr>
            <w:tcW w:w="8440" w:type="dxa"/>
            <w:gridSpan w:val="7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Дальневосточный федеральный округ</w:t>
            </w:r>
          </w:p>
        </w:tc>
      </w:tr>
      <w:tr w:rsidR="007D4BA3">
        <w:tc>
          <w:tcPr>
            <w:tcW w:w="62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07" w:type="dxa"/>
            <w:vAlign w:val="center"/>
          </w:tcPr>
          <w:p w:rsidR="007D4BA3" w:rsidRDefault="007D4BA3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8,57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2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7D4BA3" w:rsidRDefault="007D4BA3">
            <w:pPr>
              <w:pStyle w:val="ConsPlusNormal"/>
              <w:jc w:val="center"/>
            </w:pPr>
            <w:r>
              <w:t>-</w:t>
            </w:r>
          </w:p>
        </w:tc>
      </w:tr>
    </w:tbl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ind w:firstLine="540"/>
        <w:jc w:val="both"/>
      </w:pPr>
      <w:r>
        <w:t>Примечание: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7" w:name="P3850"/>
      <w:bookmarkEnd w:id="7"/>
      <w:r>
        <w:t xml:space="preserve">1. Для определения индексов изменения сметной стоимости строительно-монтажных работ при строительстве железнодорожных мостов для сейсмичности площадки строительства 6 баллов, 7 баллов, 8 баллов следует применять коэффициенты 1,0; 1,01; 1,02 соответственно. Для определения индексов изменения сметной стоимости строительно-монтажных работ при строительстве железнодорожных мостов для сейсмичности площадки строительства 9 баллов по территориальным зонам с </w:t>
      </w:r>
      <w:proofErr w:type="gramStart"/>
      <w:r>
        <w:t>районными</w:t>
      </w:r>
      <w:proofErr w:type="gramEnd"/>
      <w:r>
        <w:t xml:space="preserve"> коэффициентом: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>- до 1,15 следует применять коэффициент 1,1;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>- 1,2 и 1,3 следует применять коэффициент 1,09;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>- 1,4 и 1,6 следует применять коэффициент 1,08.</w:t>
      </w:r>
    </w:p>
    <w:p w:rsidR="007D4BA3" w:rsidRDefault="007D4BA3">
      <w:pPr>
        <w:pStyle w:val="ConsPlusNormal"/>
        <w:spacing w:before="220"/>
        <w:ind w:firstLine="540"/>
        <w:jc w:val="both"/>
      </w:pPr>
      <w:bookmarkStart w:id="8" w:name="P3854"/>
      <w:bookmarkEnd w:id="8"/>
      <w:r>
        <w:t>2. Индексы к объекту строительства "Мост железнодорожный" применяются исключительно в случае, если указанные объекты являются титульными для проекта.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right"/>
        <w:outlineLvl w:val="0"/>
      </w:pPr>
      <w:r>
        <w:lastRenderedPageBreak/>
        <w:t>Приложение N 3</w:t>
      </w:r>
    </w:p>
    <w:p w:rsidR="007D4BA3" w:rsidRDefault="007D4BA3">
      <w:pPr>
        <w:pStyle w:val="ConsPlusNormal"/>
        <w:jc w:val="right"/>
      </w:pPr>
      <w:r>
        <w:t>к письму Минстроя России</w:t>
      </w:r>
    </w:p>
    <w:p w:rsidR="007D4BA3" w:rsidRDefault="007D4BA3">
      <w:pPr>
        <w:pStyle w:val="ConsPlusNormal"/>
        <w:jc w:val="right"/>
      </w:pPr>
      <w:r>
        <w:t>от _______________ N ___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Title"/>
        <w:jc w:val="center"/>
      </w:pPr>
      <w:r>
        <w:t>ИНДЕКСЫ</w:t>
      </w:r>
    </w:p>
    <w:p w:rsidR="007D4BA3" w:rsidRDefault="007D4BA3">
      <w:pPr>
        <w:pStyle w:val="ConsPlusTitle"/>
        <w:jc w:val="center"/>
      </w:pPr>
      <w:r>
        <w:t xml:space="preserve">ИЗМЕНЕНИЯ СМЕТНОЙ СТОИМОСТИ </w:t>
      </w:r>
      <w:proofErr w:type="gramStart"/>
      <w:r>
        <w:t>ПРОЕКТНЫХ</w:t>
      </w:r>
      <w:proofErr w:type="gramEnd"/>
      <w:r>
        <w:t xml:space="preserve"> И ИЗЫСКАТЕЛЬСКИХ</w:t>
      </w:r>
    </w:p>
    <w:p w:rsidR="007D4BA3" w:rsidRDefault="007D4BA3">
      <w:pPr>
        <w:pStyle w:val="ConsPlusTitle"/>
        <w:jc w:val="center"/>
      </w:pPr>
      <w:r>
        <w:t>РАБОТ НА III КВАРТАЛ 2020 ГОДА</w:t>
      </w: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ind w:firstLine="540"/>
        <w:jc w:val="both"/>
      </w:pPr>
      <w:r>
        <w:t>1. Индексы изменения сметной стоимости проектных работ для строительства к справочникам базовых цен на проектные работы: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>к уровню цен по состоянию на 01.01.2001 - 4,42;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 xml:space="preserve">к уровню цен по состоянию на 01.01.1995, с учетом положений, приведенных в </w:t>
      </w:r>
      <w:hyperlink r:id="rId7" w:history="1">
        <w:r>
          <w:rPr>
            <w:color w:val="0000FF"/>
          </w:rPr>
          <w:t>письме</w:t>
        </w:r>
      </w:hyperlink>
      <w:r>
        <w:t xml:space="preserve"> Госстроя России от 13.01.1996 N 9 - 1 - 1/6, - 33,98.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>2. Индексы изменения сметной стоимости изыскательских работ для строительства к справочникам базовых цен на инженерные изыскания:</w:t>
      </w:r>
    </w:p>
    <w:p w:rsidR="007D4BA3" w:rsidRDefault="007D4BA3">
      <w:pPr>
        <w:pStyle w:val="ConsPlusNormal"/>
        <w:spacing w:before="220"/>
        <w:ind w:firstLine="540"/>
        <w:jc w:val="both"/>
      </w:pPr>
      <w:r>
        <w:t>к уровню цен по состоянию на 01.01.2001 - 4,50;</w:t>
      </w:r>
    </w:p>
    <w:p w:rsidR="007D4BA3" w:rsidRDefault="007D4BA3">
      <w:pPr>
        <w:pStyle w:val="ConsPlusNormal"/>
        <w:spacing w:before="220"/>
        <w:ind w:firstLine="540"/>
        <w:jc w:val="both"/>
      </w:pPr>
      <w:proofErr w:type="gramStart"/>
      <w:r>
        <w:t xml:space="preserve">к уровню цен по состоянию на 01.01.1991, учтенному в справочниках базовых цен на инженерные изыскания и сборнике цен на изыскательские работы для капитального строительства с учетом временных </w:t>
      </w:r>
      <w:hyperlink r:id="rId8" w:history="1">
        <w:r>
          <w:rPr>
            <w:color w:val="0000FF"/>
          </w:rPr>
          <w:t>рекомендаций</w:t>
        </w:r>
      </w:hyperlink>
      <w:r>
        <w:t xml:space="preserve"> по уточнению базовых цен, определяемых по сборнику цен на изыскательские работы для капитального строительства, рекомендованных к применению письмом Минстроя России от 17.12.1992 N БФ - 1060/9, - 51,18.</w:t>
      </w:r>
      <w:proofErr w:type="gramEnd"/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jc w:val="both"/>
      </w:pPr>
    </w:p>
    <w:p w:rsidR="007D4BA3" w:rsidRDefault="007D4B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608F" w:rsidRDefault="00DA608F">
      <w:bookmarkStart w:id="9" w:name="_GoBack"/>
      <w:bookmarkEnd w:id="9"/>
    </w:p>
    <w:sectPr w:rsidR="00DA608F" w:rsidSect="00DC700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A3"/>
    <w:rsid w:val="007D4BA3"/>
    <w:rsid w:val="00D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4B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4B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4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4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4B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4B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4B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4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4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4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4B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AA87EFC11A8620125C508EB8FE5ABD56F5398A4B11351FB09040A01D61D4B8F32ACFDB7B46C71F2F18CCFF1FDDD2C7A615E403FF9FE4i9j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AA87EFC11A8620125C508EB8FE5ABD57F43F844B11351FB09040A01D61D4AAF372C3DA7959C7153A4E9DB9i4j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AA87EFC11A8620125C508EB8FE5ABD56F53C8140136815B8C94CA21A6E8BAFF463C3DA7B47C71C2447C9EA0E85DEC4BA0BEC15E39DE690i4j6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4839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Косолапенкова</dc:creator>
  <cp:lastModifiedBy>Марина В. Косолапенкова</cp:lastModifiedBy>
  <cp:revision>1</cp:revision>
  <dcterms:created xsi:type="dcterms:W3CDTF">2020-08-12T09:35:00Z</dcterms:created>
  <dcterms:modified xsi:type="dcterms:W3CDTF">2020-08-12T09:38:00Z</dcterms:modified>
</cp:coreProperties>
</file>