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93" w:rsidRDefault="00035A9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35A93" w:rsidRDefault="00035A93">
      <w:pPr>
        <w:pStyle w:val="ConsPlusNormal"/>
        <w:jc w:val="both"/>
        <w:outlineLvl w:val="0"/>
      </w:pPr>
    </w:p>
    <w:p w:rsidR="00035A93" w:rsidRDefault="00035A93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035A93" w:rsidRDefault="00035A93">
      <w:pPr>
        <w:pStyle w:val="ConsPlusTitle"/>
        <w:jc w:val="center"/>
      </w:pPr>
      <w:r>
        <w:t>ХОЗЯЙСТВА РОССИЙСКОЙ ФЕДЕРАЦИИ</w:t>
      </w:r>
    </w:p>
    <w:p w:rsidR="00035A93" w:rsidRDefault="00035A93">
      <w:pPr>
        <w:pStyle w:val="ConsPlusTitle"/>
        <w:jc w:val="center"/>
      </w:pPr>
    </w:p>
    <w:p w:rsidR="00035A93" w:rsidRDefault="00035A93">
      <w:pPr>
        <w:pStyle w:val="ConsPlusTitle"/>
        <w:jc w:val="center"/>
      </w:pPr>
      <w:r>
        <w:t>ПИСЬМО</w:t>
      </w:r>
    </w:p>
    <w:p w:rsidR="00035A93" w:rsidRDefault="00035A93">
      <w:pPr>
        <w:pStyle w:val="ConsPlusTitle"/>
        <w:jc w:val="center"/>
      </w:pPr>
      <w:r>
        <w:t>от 16 февраля 2026 г. N 3413-ОГ/08</w:t>
      </w: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ind w:firstLine="540"/>
        <w:jc w:val="both"/>
      </w:pPr>
      <w:r>
        <w:t xml:space="preserve">Департамент градостроительной деятельности и архитектуры Министерства строительства и жилищно-коммунального хозяйства Российской Федерации в пределах компетенции рассмотрел обращение и направляет </w:t>
      </w:r>
      <w:hyperlink w:anchor="P28">
        <w:r>
          <w:rPr>
            <w:color w:val="0000FF"/>
          </w:rPr>
          <w:t>позицию</w:t>
        </w:r>
      </w:hyperlink>
      <w:r>
        <w:t xml:space="preserve"> ФАУ "ФЦС" от 9 февраля 2026 г. N Исх-716 по вопросу, заявленному в обращении.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Дополнительно сообщаем, что в соответствии с </w:t>
      </w:r>
      <w:hyperlink r:id="rId6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035A93" w:rsidRDefault="00035A93">
      <w:pPr>
        <w:pStyle w:val="ConsPlusNormal"/>
        <w:ind w:firstLine="540"/>
        <w:jc w:val="both"/>
      </w:pPr>
    </w:p>
    <w:p w:rsidR="00035A93" w:rsidRDefault="00035A93">
      <w:pPr>
        <w:pStyle w:val="ConsPlusNormal"/>
        <w:jc w:val="right"/>
      </w:pPr>
      <w:r>
        <w:t>Заместитель директора</w:t>
      </w:r>
    </w:p>
    <w:p w:rsidR="00035A93" w:rsidRDefault="00035A93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035A93" w:rsidRDefault="00035A93">
      <w:pPr>
        <w:pStyle w:val="ConsPlusNormal"/>
        <w:jc w:val="right"/>
      </w:pPr>
      <w:r>
        <w:t>деятельности и архитектуры</w:t>
      </w:r>
    </w:p>
    <w:p w:rsidR="00035A93" w:rsidRDefault="00035A93">
      <w:pPr>
        <w:pStyle w:val="ConsPlusNormal"/>
        <w:jc w:val="right"/>
      </w:pPr>
      <w:r>
        <w:t>А.Ю.СТЕПАНОВ</w:t>
      </w: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jc w:val="right"/>
        <w:outlineLvl w:val="0"/>
      </w:pPr>
      <w:r>
        <w:t>Приложение</w:t>
      </w: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Title"/>
        <w:jc w:val="center"/>
      </w:pPr>
      <w:r>
        <w:t>МИНИСТЕРСТВО СТРОИТЕЛЬСТВА И ЖИЛИЩНО-КОММУНАЛЬНОГО</w:t>
      </w:r>
    </w:p>
    <w:p w:rsidR="00035A93" w:rsidRDefault="00035A93">
      <w:pPr>
        <w:pStyle w:val="ConsPlusTitle"/>
        <w:jc w:val="center"/>
      </w:pPr>
      <w:r>
        <w:t>ХОЗЯЙСТВА РОССИЙСКОЙ ФЕДЕРАЦИИ</w:t>
      </w:r>
    </w:p>
    <w:p w:rsidR="00035A93" w:rsidRDefault="00035A93">
      <w:pPr>
        <w:pStyle w:val="ConsPlusTitle"/>
        <w:jc w:val="center"/>
      </w:pPr>
    </w:p>
    <w:p w:rsidR="00035A93" w:rsidRDefault="00035A93">
      <w:pPr>
        <w:pStyle w:val="ConsPlusTitle"/>
        <w:jc w:val="center"/>
      </w:pPr>
      <w:r>
        <w:t>ФЕДЕРАЛЬНОЕ АВТОНОМНОЕ УЧРЕЖДЕНИЕ</w:t>
      </w:r>
    </w:p>
    <w:p w:rsidR="00035A93" w:rsidRDefault="00035A93">
      <w:pPr>
        <w:pStyle w:val="ConsPlusTitle"/>
        <w:jc w:val="center"/>
      </w:pPr>
      <w:r>
        <w:t>"ФЕДЕРАЛЬНЫЙ ЦЕНТР НОРМИРОВАНИЯ, СТАНДАРТИЗАЦИИ</w:t>
      </w:r>
    </w:p>
    <w:p w:rsidR="00035A93" w:rsidRDefault="00035A93">
      <w:pPr>
        <w:pStyle w:val="ConsPlusTitle"/>
        <w:jc w:val="center"/>
      </w:pPr>
      <w:r>
        <w:t>И ТЕХНИЧЕСКОЙ ОЦЕНКИ СООТВЕТСТВИЯ В СТРОИТЕЛЬСТВЕ"</w:t>
      </w:r>
    </w:p>
    <w:p w:rsidR="00035A93" w:rsidRDefault="00035A93">
      <w:pPr>
        <w:pStyle w:val="ConsPlusTitle"/>
        <w:jc w:val="center"/>
      </w:pPr>
    </w:p>
    <w:p w:rsidR="00035A93" w:rsidRDefault="00035A93">
      <w:pPr>
        <w:pStyle w:val="ConsPlusTitle"/>
        <w:jc w:val="center"/>
      </w:pPr>
      <w:bookmarkStart w:id="0" w:name="P28"/>
      <w:bookmarkEnd w:id="0"/>
      <w:r>
        <w:t>ПИСЬМО</w:t>
      </w:r>
    </w:p>
    <w:p w:rsidR="00035A93" w:rsidRDefault="00035A93">
      <w:pPr>
        <w:pStyle w:val="ConsPlusTitle"/>
        <w:jc w:val="center"/>
      </w:pPr>
      <w:r>
        <w:t>от 9 февраля 2026 г. N Исх-716</w:t>
      </w:r>
    </w:p>
    <w:p w:rsidR="00035A93" w:rsidRDefault="00035A93">
      <w:pPr>
        <w:pStyle w:val="ConsPlusNormal"/>
        <w:jc w:val="center"/>
      </w:pPr>
    </w:p>
    <w:p w:rsidR="00035A93" w:rsidRDefault="00035A93">
      <w:pPr>
        <w:pStyle w:val="ConsPlusNormal"/>
        <w:ind w:firstLine="540"/>
        <w:jc w:val="both"/>
      </w:pPr>
      <w:r>
        <w:t>Федеральное автономное учреждение "Федеральный центр нормирования, стандартизации и технической оценки соответствия в строительстве" (ФАУ "ФЦС") в соответствии с поручением Минстроя России в рамках компетенции рассмотрело обращение по вопросам, касающимся стандартов организации (СТО), и сообщает.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 статьи 6</w:t>
        </w:r>
      </w:hyperlink>
      <w:r>
        <w:t xml:space="preserve"> Федерального закона от 30.12.2009 N 384-ФЗ "Технический регламент о безопасности зданий и сооружений" (далее - Технический регламент) документами, в результате применения которых обеспечивается соблюдение требований Технического </w:t>
      </w:r>
      <w:hyperlink r:id="rId8">
        <w:r>
          <w:rPr>
            <w:color w:val="0000FF"/>
          </w:rPr>
          <w:t>регламента</w:t>
        </w:r>
      </w:hyperlink>
      <w:r>
        <w:t>, являются: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lastRenderedPageBreak/>
        <w:t>1) национальные стандарты Российской Федерации и (или) своды правил (часть национального стандарта и (или) часть свода правил);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>3) стандарты организаций;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4) результаты применения предусмотренных </w:t>
      </w:r>
      <w:hyperlink r:id="rId9">
        <w:r>
          <w:rPr>
            <w:color w:val="0000FF"/>
          </w:rPr>
          <w:t>частью 6 статьи 15</w:t>
        </w:r>
      </w:hyperlink>
      <w:r>
        <w:t xml:space="preserve"> Технического регламента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Техническим регламентом, утвержденные лицом, осуществляющим подготовку проектной документации.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части 4 статьи 6</w:t>
        </w:r>
      </w:hyperlink>
      <w:r>
        <w:t xml:space="preserve"> для обеспечения соблюдения требований Технического регламента применяются стандарты организаций, предусматривающие требования к безопасности зданий, сооружений, процессов, осуществляемых на всех этапах их жизненного цикла, со дня 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11">
        <w:r>
          <w:rPr>
            <w:color w:val="0000FF"/>
          </w:rPr>
          <w:t>разъяснением</w:t>
        </w:r>
      </w:hyperlink>
      <w:r>
        <w:t xml:space="preserve"> Минстроя России от 17.06.2024 N 33734/СМ-08 в стандартах организации возможно установление альтернативных требований согласно </w:t>
      </w:r>
      <w:hyperlink r:id="rId12">
        <w:r>
          <w:rPr>
            <w:color w:val="0000FF"/>
          </w:rPr>
          <w:t>части 6 статьи 15</w:t>
        </w:r>
      </w:hyperlink>
      <w:r>
        <w:t xml:space="preserve"> Технического регламента и, при необходимости, компенсирующих мероприятий при дополнительном обосновании того, что они обеспечивают соблюдение требований Технического </w:t>
      </w:r>
      <w:hyperlink r:id="rId13">
        <w:r>
          <w:rPr>
            <w:color w:val="0000FF"/>
          </w:rPr>
          <w:t>регламента</w:t>
        </w:r>
      </w:hyperlink>
      <w:r>
        <w:t>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Условием регистрации в Федеральном информационном фонде стандартов является прохождение экспертизы в техническом комитете. В соответствии с закрепленной областью деятельности и письмом </w:t>
      </w:r>
      <w:proofErr w:type="spellStart"/>
      <w:r>
        <w:t>Росстандарта</w:t>
      </w:r>
      <w:proofErr w:type="spellEnd"/>
      <w:r>
        <w:t xml:space="preserve"> от 30.05.2025 N 8294-ИШ/03 экспертизу на соответствие СТО требованиям безопасности зданий, сооружений, процессов, установленных Техническим </w:t>
      </w:r>
      <w:hyperlink r:id="rId14">
        <w:r>
          <w:rPr>
            <w:color w:val="0000FF"/>
          </w:rPr>
          <w:t>регламентом</w:t>
        </w:r>
      </w:hyperlink>
      <w:r>
        <w:t>, проводит технический комитет по стандартизации ТК 465 "Строительство".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Оценка соответствия возможности применения установленных альтернативных требований при предложенных компенсирующих мероприятиях, в том числе достаточности обоснования возможности применения и достаточности технических требований для устранения риска причинения вреда (ущерба) охраняемым законом ценностям и соблюдения требований Технического </w:t>
      </w:r>
      <w:hyperlink r:id="rId15">
        <w:r>
          <w:rPr>
            <w:color w:val="0000FF"/>
          </w:rPr>
          <w:t>регламента</w:t>
        </w:r>
      </w:hyperlink>
      <w:r>
        <w:t>, также является предметом экспертизы ТК 465.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Таким образом, получение положительного экспертного заключения ТК 465 "Строительство" в отношении стандарта организации, не обеспечивающего соблюдение Технического </w:t>
      </w:r>
      <w:hyperlink r:id="rId16">
        <w:r>
          <w:rPr>
            <w:color w:val="0000FF"/>
          </w:rPr>
          <w:t>регламента</w:t>
        </w:r>
      </w:hyperlink>
      <w:r>
        <w:t>, и его регистрация в Федеральном информационном фонде стандартов невозможны.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>Обращаем внимание, что ТК 465 "Строительство" не несет ответственности за содержание и регистрацию в Федеральном информационном фонде стандартов организации, прошедших экспертизу в других технических комитетах по стандартизации. Информация о техническом комитете указывается в предисловии СТО.</w:t>
      </w:r>
    </w:p>
    <w:p w:rsidR="00035A93" w:rsidRDefault="00035A93">
      <w:pPr>
        <w:pStyle w:val="ConsPlusNormal"/>
        <w:spacing w:before="220"/>
        <w:ind w:firstLine="540"/>
        <w:jc w:val="both"/>
      </w:pPr>
      <w:r>
        <w:t xml:space="preserve">Условием для отказа в регистрации СТО в Федеральном информационном фонде стандартов является невыполнение требований, установленных </w:t>
      </w:r>
      <w:hyperlink r:id="rId17">
        <w:r>
          <w:rPr>
            <w:color w:val="0000FF"/>
          </w:rPr>
          <w:t>Порядком</w:t>
        </w:r>
      </w:hyperlink>
      <w:r>
        <w:t xml:space="preserve"> регистрации стандартов организаций, в том числе технических условий, в Федеральном информационном фонде стандартов, утвержденным приказом </w:t>
      </w:r>
      <w:proofErr w:type="spellStart"/>
      <w:r>
        <w:t>Росстандарта</w:t>
      </w:r>
      <w:proofErr w:type="spellEnd"/>
      <w:r>
        <w:t xml:space="preserve"> от 30.04.2021 N 651.</w:t>
      </w:r>
    </w:p>
    <w:p w:rsidR="00035A93" w:rsidRDefault="00035A93">
      <w:pPr>
        <w:pStyle w:val="ConsPlusNormal"/>
        <w:ind w:firstLine="540"/>
        <w:jc w:val="both"/>
      </w:pPr>
    </w:p>
    <w:p w:rsidR="00035A93" w:rsidRDefault="00035A93">
      <w:pPr>
        <w:pStyle w:val="ConsPlusNormal"/>
        <w:jc w:val="right"/>
      </w:pPr>
      <w:r>
        <w:t>Директор</w:t>
      </w:r>
    </w:p>
    <w:p w:rsidR="00035A93" w:rsidRDefault="00035A93">
      <w:pPr>
        <w:pStyle w:val="ConsPlusNormal"/>
        <w:jc w:val="right"/>
      </w:pPr>
      <w:r>
        <w:t>В.Н.КАЛИНКИН</w:t>
      </w:r>
    </w:p>
    <w:p w:rsidR="00035A93" w:rsidRDefault="00035A93">
      <w:pPr>
        <w:pStyle w:val="ConsPlusNormal"/>
        <w:jc w:val="both"/>
      </w:pPr>
    </w:p>
    <w:p w:rsidR="00035A93" w:rsidRDefault="00035A93">
      <w:pPr>
        <w:pStyle w:val="ConsPlusNormal"/>
        <w:jc w:val="both"/>
      </w:pPr>
    </w:p>
    <w:p w:rsidR="00035A93" w:rsidRDefault="00035A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48B" w:rsidRDefault="007F248B">
      <w:bookmarkStart w:id="1" w:name="_GoBack"/>
      <w:bookmarkEnd w:id="1"/>
    </w:p>
    <w:sectPr w:rsidR="007F248B" w:rsidSect="0045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93"/>
    <w:rsid w:val="00035A93"/>
    <w:rsid w:val="007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5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5A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5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5A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0" TargetMode="External"/><Relationship Id="rId13" Type="http://schemas.openxmlformats.org/officeDocument/2006/relationships/hyperlink" Target="https://login.consultant.ru/link/?req=doc&amp;base=LAW&amp;n=471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0&amp;dst=15" TargetMode="External"/><Relationship Id="rId12" Type="http://schemas.openxmlformats.org/officeDocument/2006/relationships/hyperlink" Target="https://login.consultant.ru/link/?req=doc&amp;base=LAW&amp;n=471020&amp;dst=33" TargetMode="External"/><Relationship Id="rId17" Type="http://schemas.openxmlformats.org/officeDocument/2006/relationships/hyperlink" Target="https://login.consultant.ru/link/?req=doc&amp;base=LAW&amp;n=389410&amp;dst=100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1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536&amp;dst=99" TargetMode="External"/><Relationship Id="rId11" Type="http://schemas.openxmlformats.org/officeDocument/2006/relationships/hyperlink" Target="https://login.consultant.ru/link/?req=doc&amp;base=LAW&amp;n=47950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1020" TargetMode="External"/><Relationship Id="rId10" Type="http://schemas.openxmlformats.org/officeDocument/2006/relationships/hyperlink" Target="https://login.consultant.ru/link/?req=doc&amp;base=LAW&amp;n=471020&amp;dst=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0&amp;dst=33" TargetMode="External"/><Relationship Id="rId14" Type="http://schemas.openxmlformats.org/officeDocument/2006/relationships/hyperlink" Target="https://login.consultant.ru/link/?req=doc&amp;base=LAW&amp;n=471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2026-04-01T07:48:00Z</dcterms:created>
  <dcterms:modified xsi:type="dcterms:W3CDTF">2026-04-01T07:49:00Z</dcterms:modified>
</cp:coreProperties>
</file>