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C9" w:rsidRDefault="009E66C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E66C9" w:rsidRDefault="009E66C9">
      <w:pPr>
        <w:pStyle w:val="ConsPlusNormal"/>
        <w:jc w:val="both"/>
        <w:outlineLvl w:val="0"/>
      </w:pPr>
    </w:p>
    <w:p w:rsidR="009E66C9" w:rsidRDefault="009E66C9">
      <w:pPr>
        <w:pStyle w:val="ConsPlusTitle"/>
        <w:jc w:val="center"/>
      </w:pPr>
      <w:r>
        <w:t>МИНИСТЕРСТВО СТРОИТЕЛЬСТВА И ЖИЛИЩНО-КОММУНАЛЬНОГО</w:t>
      </w:r>
    </w:p>
    <w:p w:rsidR="009E66C9" w:rsidRDefault="009E66C9">
      <w:pPr>
        <w:pStyle w:val="ConsPlusTitle"/>
        <w:jc w:val="center"/>
      </w:pPr>
      <w:r>
        <w:t>ХОЗЯЙСТВА РОССИЙСКОЙ ФЕДЕРАЦИИ</w:t>
      </w:r>
    </w:p>
    <w:p w:rsidR="009E66C9" w:rsidRDefault="009E66C9">
      <w:pPr>
        <w:pStyle w:val="ConsPlusTitle"/>
        <w:jc w:val="center"/>
      </w:pPr>
    </w:p>
    <w:p w:rsidR="009E66C9" w:rsidRDefault="009E66C9">
      <w:pPr>
        <w:pStyle w:val="ConsPlusTitle"/>
        <w:jc w:val="center"/>
      </w:pPr>
      <w:r>
        <w:t>ПИСЬМО</w:t>
      </w:r>
    </w:p>
    <w:p w:rsidR="009E66C9" w:rsidRDefault="009E66C9">
      <w:pPr>
        <w:pStyle w:val="ConsPlusTitle"/>
        <w:jc w:val="center"/>
      </w:pPr>
      <w:r>
        <w:t>от 2 февраля 2026 г. N 07/2871</w:t>
      </w:r>
    </w:p>
    <w:p w:rsidR="009E66C9" w:rsidRDefault="009E66C9">
      <w:pPr>
        <w:pStyle w:val="ConsPlusNormal"/>
        <w:jc w:val="both"/>
      </w:pPr>
    </w:p>
    <w:p w:rsidR="009E66C9" w:rsidRDefault="009E66C9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6">
        <w:r>
          <w:rPr>
            <w:color w:val="0000FF"/>
          </w:rPr>
          <w:t>части 5.3 статьи 49</w:t>
        </w:r>
      </w:hyperlink>
      <w:r>
        <w:t xml:space="preserve"> Градостроительного кодекса Российской Федерации и </w:t>
      </w:r>
      <w:hyperlink r:id="rId7">
        <w:r>
          <w:rPr>
            <w:color w:val="0000FF"/>
          </w:rPr>
          <w:t>подпункта "г" пункта 13</w:t>
        </w:r>
      </w:hyperlink>
      <w:r>
        <w:t xml:space="preserve"> Положения о порядке организации и проведения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(далее - Положение N 145), проектная документация и (или) результаты инженерных изысканий, а также иные документы, необходимые для проведения экспертизы проектной</w:t>
      </w:r>
      <w:proofErr w:type="gramEnd"/>
      <w:r>
        <w:t xml:space="preserve"> документации и (или) результатов инженерных изысканий, представляются в электронной форме, в том числе в форме информационной модели, за исключением случаев, если документы, необходимые для проведения государственной экспертизы проектной документации и (или) результатов инженерных изысканий, содержат сведения, составляющие государственную тайну.</w:t>
      </w:r>
    </w:p>
    <w:p w:rsidR="009E66C9" w:rsidRDefault="009E66C9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Положением</w:t>
        </w:r>
      </w:hyperlink>
      <w:r>
        <w:t xml:space="preserve"> N 145 не предусмотрено представление на экспертизу копии проектной документации - представлению подлежат только оригиналы документов, в том числе оригинал проектной документации. Согласно </w:t>
      </w:r>
      <w:hyperlink r:id="rId9">
        <w:r>
          <w:rPr>
            <w:color w:val="0000FF"/>
          </w:rPr>
          <w:t>части 1 статьи 6</w:t>
        </w:r>
      </w:hyperlink>
      <w:r>
        <w:t xml:space="preserve"> Федерального закона от 6 апреля 2011 г. N 63-ФЗ "Об электронной подписи" (далее - Закон N 63) электронным документом, равнозначным документу на бумажном носителе, подписанному собственноручной подписью, признается только документ, подписанный квалифицированной электронной подписью.</w:t>
      </w:r>
    </w:p>
    <w:p w:rsidR="009E66C9" w:rsidRDefault="009E66C9">
      <w:pPr>
        <w:pStyle w:val="ConsPlusNormal"/>
        <w:spacing w:before="220"/>
        <w:ind w:firstLine="540"/>
        <w:jc w:val="both"/>
      </w:pPr>
      <w:r>
        <w:t xml:space="preserve">Таким образом, проектная документация в форме электронного документа, не подписанная с использованием электронной подписи всеми лицами, участвующими в ее разработке, осуществлении </w:t>
      </w:r>
      <w:proofErr w:type="spellStart"/>
      <w:r>
        <w:t>нормоконтроля</w:t>
      </w:r>
      <w:proofErr w:type="spellEnd"/>
      <w:r>
        <w:t xml:space="preserve"> и согласовании, в соответствии с требованиями законодательства не может быть признана оригиналом документа и, соответственно, не может быть принята для проведения экспертизы. </w:t>
      </w:r>
      <w:hyperlink r:id="rId10">
        <w:r>
          <w:rPr>
            <w:color w:val="0000FF"/>
          </w:rPr>
          <w:t>Закон</w:t>
        </w:r>
      </w:hyperlink>
      <w:r>
        <w:t xml:space="preserve"> N 63-ФЗ не предусматривает никакого иного способа удостоверения электронного документа, кроме его подписания с использованием электронной подписи.</w:t>
      </w:r>
    </w:p>
    <w:p w:rsidR="009E66C9" w:rsidRDefault="009E66C9">
      <w:pPr>
        <w:pStyle w:val="ConsPlusNormal"/>
        <w:spacing w:before="220"/>
        <w:ind w:firstLine="540"/>
        <w:jc w:val="both"/>
      </w:pPr>
      <w:r>
        <w:t xml:space="preserve">В настоящее время законодательство, регулирующее отношения в области использования электронных подписей, в том числе </w:t>
      </w:r>
      <w:hyperlink r:id="rId11">
        <w:r>
          <w:rPr>
            <w:color w:val="0000FF"/>
          </w:rPr>
          <w:t>Закон</w:t>
        </w:r>
      </w:hyperlink>
      <w:r>
        <w:t xml:space="preserve"> N 63-ФЗ, прямо предусматривает доступность электронной подписи для любых физических лиц, включая разработчиков проектной документации. Физическое лицо вправе получить сертификат ключа проверки электронной подписи путем обращения в удостоверяющий центр в порядке, установленном </w:t>
      </w:r>
      <w:hyperlink r:id="rId12">
        <w:r>
          <w:rPr>
            <w:color w:val="0000FF"/>
          </w:rPr>
          <w:t>статьей 18</w:t>
        </w:r>
      </w:hyperlink>
      <w:r>
        <w:t xml:space="preserve"> Закона N 63-ФЗ.</w:t>
      </w:r>
    </w:p>
    <w:p w:rsidR="009E66C9" w:rsidRDefault="009E66C9">
      <w:pPr>
        <w:pStyle w:val="ConsPlusNormal"/>
        <w:spacing w:before="220"/>
        <w:ind w:firstLine="540"/>
        <w:jc w:val="both"/>
      </w:pPr>
      <w:r>
        <w:t xml:space="preserve">Современная инфраструктура удостоверяющих центров в Российской Федерации предоставляет возможность обеспечения заинтересованных лиц электронной подписью без каких-либо технических ограничений. По состоянию на июль 2025 г. на сайте </w:t>
      </w:r>
      <w:proofErr w:type="spellStart"/>
      <w:r>
        <w:t>Минцифры</w:t>
      </w:r>
      <w:proofErr w:type="spellEnd"/>
      <w:r>
        <w:t xml:space="preserve"> России содержится информация о 46 удостоверяющих центрах, имеющих многочисленные офисы обслуживания, представленные во всех регионах и большинстве городов России (</w:t>
      </w:r>
      <w:hyperlink r:id="rId13">
        <w:r>
          <w:rPr>
            <w:color w:val="0000FF"/>
          </w:rPr>
          <w:t>https://digital.gov.ru/activity/gos-uslugi/akkreditacziya-udostoveryayushhih-czentrov</w:t>
        </w:r>
      </w:hyperlink>
      <w:r>
        <w:t>). Процедура получения электронной подписи максимально упрощена.</w:t>
      </w:r>
    </w:p>
    <w:p w:rsidR="009E66C9" w:rsidRDefault="009E66C9">
      <w:pPr>
        <w:pStyle w:val="ConsPlusNormal"/>
        <w:spacing w:before="220"/>
        <w:ind w:firstLine="540"/>
        <w:jc w:val="both"/>
      </w:pPr>
      <w:r>
        <w:t>Однако до настоящего времени сохраняется практика, когда вместо подписания проектной документации электронными подписями в отношении соответствующих лиц оформляются информационно-удостоверяющие листы (далее - ИУЛ).</w:t>
      </w:r>
    </w:p>
    <w:p w:rsidR="009E66C9" w:rsidRDefault="009E66C9">
      <w:pPr>
        <w:pStyle w:val="ConsPlusNormal"/>
        <w:spacing w:before="220"/>
        <w:ind w:firstLine="540"/>
        <w:jc w:val="both"/>
      </w:pPr>
      <w:r>
        <w:t xml:space="preserve">Использование ИУЛ вместо электронной подписи препятствует персонализации </w:t>
      </w:r>
      <w:r>
        <w:lastRenderedPageBreak/>
        <w:t xml:space="preserve">ответственности лиц, осуществляющих подготовку проектной документации, что отрицательно сказывается на качестве такой подготовки. При оформлении ИУЛ не исключена вероятность подделки подписей, включения в ИУЛ лиц, фактически не участвовавших в проектировании. При этом подтвердить подлинность собственноручных подписей в ИУЛ, который представляется на экспертизу в формате </w:t>
      </w:r>
      <w:proofErr w:type="spellStart"/>
      <w:r>
        <w:t>pdf</w:t>
      </w:r>
      <w:proofErr w:type="spellEnd"/>
      <w:r>
        <w:t xml:space="preserve"> и содержит визуальный образ собственноручной подписи, невозможно.</w:t>
      </w:r>
    </w:p>
    <w:p w:rsidR="009E66C9" w:rsidRDefault="009E66C9">
      <w:pPr>
        <w:pStyle w:val="ConsPlusNormal"/>
        <w:spacing w:before="220"/>
        <w:ind w:firstLine="540"/>
        <w:jc w:val="both"/>
      </w:pPr>
      <w:r>
        <w:t xml:space="preserve">1 марта 2026 года в рамках усиления ответственности специалистов, подготовивших проектную документацию, вступят в силу изменения в Градостроительный </w:t>
      </w:r>
      <w:hyperlink r:id="rId14">
        <w:r>
          <w:rPr>
            <w:color w:val="0000FF"/>
          </w:rPr>
          <w:t>кодекс</w:t>
        </w:r>
      </w:hyperlink>
      <w:r>
        <w:t xml:space="preserve"> Российской Федерации (</w:t>
      </w:r>
      <w:hyperlink r:id="rId15">
        <w:r>
          <w:rPr>
            <w:color w:val="0000FF"/>
          </w:rPr>
          <w:t>Часть 16 статьи 55.5-1</w:t>
        </w:r>
      </w:hyperlink>
      <w:r>
        <w:t xml:space="preserve"> Градостроительного кодекса Российской Федерации), которые вводят механизм </w:t>
      </w:r>
      <w:proofErr w:type="gramStart"/>
      <w:r>
        <w:t>контроля за</w:t>
      </w:r>
      <w:proofErr w:type="gramEnd"/>
      <w:r>
        <w:t xml:space="preserve"> деятельностью главных инженеров проекта функций по обеспечению качества подготовки проектной документации.</w:t>
      </w:r>
    </w:p>
    <w:p w:rsidR="009E66C9" w:rsidRDefault="009E66C9">
      <w:pPr>
        <w:pStyle w:val="ConsPlusNormal"/>
        <w:spacing w:before="220"/>
        <w:ind w:firstLine="540"/>
        <w:jc w:val="both"/>
      </w:pPr>
      <w:r>
        <w:t xml:space="preserve">Во исполнение требований законодательства, в том числе в части качественной подготовки проектной документации, главные инженеры проекта должны обеспечить подписание проектной документации всеми лицами, участвовавшими в ее подготовке, с применением усиленной квалифицированной электронной подписи в соответствии с </w:t>
      </w:r>
      <w:hyperlink r:id="rId16">
        <w:r>
          <w:rPr>
            <w:color w:val="0000FF"/>
          </w:rPr>
          <w:t>Законом</w:t>
        </w:r>
      </w:hyperlink>
      <w:r>
        <w:t xml:space="preserve"> N 63-ФЗ.</w:t>
      </w:r>
    </w:p>
    <w:p w:rsidR="009E66C9" w:rsidRDefault="009E66C9">
      <w:pPr>
        <w:pStyle w:val="ConsPlusNormal"/>
        <w:spacing w:before="220"/>
        <w:ind w:firstLine="540"/>
        <w:jc w:val="both"/>
      </w:pPr>
      <w:r>
        <w:t xml:space="preserve">Обращаем внимание, что </w:t>
      </w:r>
      <w:hyperlink r:id="rId17">
        <w:r>
          <w:rPr>
            <w:color w:val="0000FF"/>
          </w:rPr>
          <w:t>Законом</w:t>
        </w:r>
      </w:hyperlink>
      <w:r>
        <w:t xml:space="preserve"> N 63-ФЗ не предусмотрено применение ИУЛ вместо подписания электронного документа квалифицированной электронной подписью. Проектная документация, не подписанная усиленными квалифицированными электронными подписями ответственных лиц, не является электронным документом и не может быть принята на экспертизу.</w:t>
      </w:r>
    </w:p>
    <w:p w:rsidR="009E66C9" w:rsidRDefault="009E66C9">
      <w:pPr>
        <w:pStyle w:val="ConsPlusNormal"/>
        <w:spacing w:before="220"/>
        <w:ind w:firstLine="540"/>
        <w:jc w:val="both"/>
      </w:pPr>
      <w:r>
        <w:t>Невозможность обеспечения ответственных лиц электронными подписями должна быть подтверждена соответствующим обоснованием (чрезвычайное и непредотвратимое при данных условиях обстоятельство - непреодолимая сила, форс-мажор).</w:t>
      </w:r>
    </w:p>
    <w:p w:rsidR="009E66C9" w:rsidRDefault="009E66C9">
      <w:pPr>
        <w:pStyle w:val="ConsPlusNormal"/>
        <w:spacing w:before="220"/>
        <w:ind w:firstLine="540"/>
        <w:jc w:val="both"/>
      </w:pPr>
      <w:r>
        <w:t xml:space="preserve">С целью неукоснительного соблюдения требований Градостроительного </w:t>
      </w:r>
      <w:hyperlink r:id="rId18">
        <w:r>
          <w:rPr>
            <w:color w:val="0000FF"/>
          </w:rPr>
          <w:t>кодекса</w:t>
        </w:r>
      </w:hyperlink>
      <w:r>
        <w:t xml:space="preserve"> Российской Федерации и </w:t>
      </w:r>
      <w:hyperlink r:id="rId19">
        <w:r>
          <w:rPr>
            <w:color w:val="0000FF"/>
          </w:rPr>
          <w:t>Постановления</w:t>
        </w:r>
      </w:hyperlink>
      <w:r>
        <w:t xml:space="preserve"> N 145, а также информирования профессионального сообщества о недопустимости оформления ИУЛ вместо использования усиленной квалифицированной электронной подписи Минстрой России просит довести указанную позицию до сведения региональных экспертных органов (организаций) и организаций по проведению негосударственной экспертизы.</w:t>
      </w:r>
    </w:p>
    <w:p w:rsidR="009E66C9" w:rsidRDefault="009E66C9">
      <w:pPr>
        <w:pStyle w:val="ConsPlusNormal"/>
        <w:ind w:firstLine="540"/>
        <w:jc w:val="both"/>
      </w:pPr>
    </w:p>
    <w:p w:rsidR="009E66C9" w:rsidRDefault="009E66C9">
      <w:pPr>
        <w:pStyle w:val="ConsPlusNormal"/>
        <w:jc w:val="right"/>
      </w:pPr>
      <w:r>
        <w:t>К.А.МИХАЙЛИК</w:t>
      </w:r>
    </w:p>
    <w:p w:rsidR="009E66C9" w:rsidRDefault="009E66C9">
      <w:pPr>
        <w:pStyle w:val="ConsPlusNormal"/>
        <w:jc w:val="both"/>
      </w:pPr>
    </w:p>
    <w:p w:rsidR="009E66C9" w:rsidRDefault="009E66C9">
      <w:pPr>
        <w:pStyle w:val="ConsPlusNormal"/>
        <w:jc w:val="both"/>
      </w:pPr>
    </w:p>
    <w:p w:rsidR="009E66C9" w:rsidRDefault="009E66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42F" w:rsidRDefault="00ED242F">
      <w:bookmarkStart w:id="0" w:name="_GoBack"/>
      <w:bookmarkEnd w:id="0"/>
    </w:p>
    <w:sectPr w:rsidR="00ED242F" w:rsidSect="00756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C9"/>
    <w:rsid w:val="009E66C9"/>
    <w:rsid w:val="00ED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6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66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66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6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66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66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7274&amp;dst=100039" TargetMode="External"/><Relationship Id="rId13" Type="http://schemas.openxmlformats.org/officeDocument/2006/relationships/hyperlink" Target="https://digital.gov.ru/activity/gos-uslugi/akkreditacziya-udostoveryayushhih-czentrov" TargetMode="External"/><Relationship Id="rId18" Type="http://schemas.openxmlformats.org/officeDocument/2006/relationships/hyperlink" Target="https://login.consultant.ru/link/?req=doc&amp;base=LAW&amp;n=51156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7274&amp;dst=467" TargetMode="External"/><Relationship Id="rId12" Type="http://schemas.openxmlformats.org/officeDocument/2006/relationships/hyperlink" Target="https://login.consultant.ru/link/?req=doc&amp;base=LAW&amp;n=511602&amp;dst=100197" TargetMode="External"/><Relationship Id="rId17" Type="http://schemas.openxmlformats.org/officeDocument/2006/relationships/hyperlink" Target="https://login.consultant.ru/link/?req=doc&amp;base=LAW&amp;n=5116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60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565&amp;dst=3064" TargetMode="External"/><Relationship Id="rId11" Type="http://schemas.openxmlformats.org/officeDocument/2006/relationships/hyperlink" Target="https://login.consultant.ru/link/?req=doc&amp;base=LAW&amp;n=51160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1565&amp;dst=4896" TargetMode="External"/><Relationship Id="rId10" Type="http://schemas.openxmlformats.org/officeDocument/2006/relationships/hyperlink" Target="https://login.consultant.ru/link/?req=doc&amp;base=LAW&amp;n=511602" TargetMode="External"/><Relationship Id="rId19" Type="http://schemas.openxmlformats.org/officeDocument/2006/relationships/hyperlink" Target="https://login.consultant.ru/link/?req=doc&amp;base=LAW&amp;n=5272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602&amp;dst=10" TargetMode="External"/><Relationship Id="rId14" Type="http://schemas.openxmlformats.org/officeDocument/2006/relationships/hyperlink" Target="https://login.consultant.ru/link/?req=doc&amp;base=LAW&amp;n=511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2026-04-01T08:08:00Z</dcterms:created>
  <dcterms:modified xsi:type="dcterms:W3CDTF">2026-04-01T08:09:00Z</dcterms:modified>
</cp:coreProperties>
</file>