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12" w:rsidRDefault="00507E1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507E12" w:rsidRDefault="00507E12">
      <w:pPr>
        <w:pStyle w:val="ConsPlusNormal"/>
        <w:jc w:val="both"/>
        <w:outlineLvl w:val="0"/>
      </w:pPr>
    </w:p>
    <w:p w:rsidR="00507E12" w:rsidRDefault="00507E12">
      <w:pPr>
        <w:pStyle w:val="ConsPlusTitle"/>
        <w:jc w:val="center"/>
      </w:pPr>
      <w:r>
        <w:t>МИНИСТЕРСТВО СТРОИТЕЛЬСТВА И ЖИЛИЩНО-КОММУНАЛЬНОГО</w:t>
      </w:r>
    </w:p>
    <w:p w:rsidR="00507E12" w:rsidRDefault="00507E12">
      <w:pPr>
        <w:pStyle w:val="ConsPlusTitle"/>
        <w:jc w:val="center"/>
      </w:pPr>
      <w:r>
        <w:t>ХОЗЯЙСТВА РОССИЙСКОЙ ФЕДЕРАЦИИ</w:t>
      </w:r>
    </w:p>
    <w:p w:rsidR="00507E12" w:rsidRDefault="00507E12">
      <w:pPr>
        <w:pStyle w:val="ConsPlusTitle"/>
        <w:ind w:firstLine="540"/>
        <w:jc w:val="both"/>
      </w:pPr>
    </w:p>
    <w:p w:rsidR="00507E12" w:rsidRDefault="00507E12">
      <w:pPr>
        <w:pStyle w:val="ConsPlusTitle"/>
        <w:jc w:val="center"/>
      </w:pPr>
      <w:r>
        <w:t>ПИСЬМО</w:t>
      </w:r>
    </w:p>
    <w:p w:rsidR="00507E12" w:rsidRDefault="00507E12">
      <w:pPr>
        <w:pStyle w:val="ConsPlusTitle"/>
        <w:jc w:val="center"/>
      </w:pPr>
      <w:r>
        <w:t>от 10 июня 2026 г. N 35312-ОД/08</w:t>
      </w:r>
    </w:p>
    <w:p w:rsidR="00507E12" w:rsidRDefault="00507E12">
      <w:pPr>
        <w:pStyle w:val="ConsPlusNormal"/>
        <w:ind w:firstLine="540"/>
        <w:jc w:val="both"/>
      </w:pPr>
    </w:p>
    <w:p w:rsidR="00507E12" w:rsidRDefault="00507E12">
      <w:pPr>
        <w:pStyle w:val="ConsPlusNormal"/>
        <w:ind w:firstLine="540"/>
        <w:jc w:val="both"/>
      </w:pPr>
      <w:r>
        <w:t>Департамент градостроительной деятельности и архитектуры Министерства строительства и жилищно-коммунального хозяйства Российской Федерации (далее - Департамент) рассмотрел обращение по вопросу осуществления реконструкции и сообщает следующее.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6">
        <w:r>
          <w:rPr>
            <w:color w:val="0000FF"/>
          </w:rPr>
          <w:t>Положению</w:t>
        </w:r>
      </w:hyperlink>
      <w:r>
        <w:t xml:space="preserve"> о Министерстве строительства и жилищно-коммунального хозяйства Российской Федерации, утвержденному постановлением Правительства Российской Федерации от 18 ноября 2013 г. N 1038, Минстрой России осуществляет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 (за исключением территориального планирования). Разъяснение правоприменительных практик не входит в компетенцию Минстроя России. Минстрой России не уполномочен давать оценку индивидуальных проектных решений.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Вместе с тем, в рамках компетенции считаем возможным сообщить следующее.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7">
        <w:r>
          <w:rPr>
            <w:color w:val="0000FF"/>
          </w:rPr>
          <w:t>пункту 10 статьи 1</w:t>
        </w:r>
      </w:hyperlink>
      <w:r>
        <w:t xml:space="preserve"> Градостроительного кодекса Российской Федерации (далее - ГрК РФ) объект капитального строительства - здание, строение, сооружение, объекты, строительство которых не завершено, за исключением некапитальных строений, сооружений и неотделимых улучшений земельного участка (замощение, покрытие и другие).</w:t>
      </w:r>
    </w:p>
    <w:p w:rsidR="00507E12" w:rsidRDefault="00507E12">
      <w:pPr>
        <w:pStyle w:val="ConsPlusNormal"/>
        <w:spacing w:before="220"/>
        <w:ind w:firstLine="540"/>
        <w:jc w:val="both"/>
      </w:pPr>
      <w:proofErr w:type="gramStart"/>
      <w:r>
        <w:t>Под реконструкцией понимается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 (</w:t>
      </w:r>
      <w:hyperlink r:id="rId8">
        <w:r>
          <w:rPr>
            <w:color w:val="0000FF"/>
          </w:rPr>
          <w:t>пункт 14 статьи</w:t>
        </w:r>
        <w:proofErr w:type="gramEnd"/>
        <w:r>
          <w:rPr>
            <w:color w:val="0000FF"/>
          </w:rPr>
          <w:t xml:space="preserve"> </w:t>
        </w:r>
        <w:proofErr w:type="gramStart"/>
        <w:r>
          <w:rPr>
            <w:color w:val="0000FF"/>
          </w:rPr>
          <w:t>1</w:t>
        </w:r>
      </w:hyperlink>
      <w:r>
        <w:t xml:space="preserve"> ГрК РФ).</w:t>
      </w:r>
      <w:proofErr w:type="gramEnd"/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9">
        <w:r>
          <w:rPr>
            <w:color w:val="0000FF"/>
          </w:rPr>
          <w:t>части 1 статьи 55.24</w:t>
        </w:r>
      </w:hyperlink>
      <w:r>
        <w:t xml:space="preserve"> ГрК РФ эксплуатация зданий, сооружений должна осуществляться в соответствии с их разрешенным использованием (назначением).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0">
        <w:r>
          <w:rPr>
            <w:color w:val="0000FF"/>
          </w:rPr>
          <w:t>части 1 статьи 36</w:t>
        </w:r>
      </w:hyperlink>
      <w:r>
        <w:t xml:space="preserve"> ГрК РФ градостроительным регламентом в составе правил землепользования и застройки определяется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:rsidR="00507E12" w:rsidRDefault="00507E12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Пунктом 3 статьи 85</w:t>
        </w:r>
      </w:hyperlink>
      <w:r>
        <w:t xml:space="preserve"> Земельного кодекса Российской Федерации установлено, что градостроительные регламенты обязательны для исполнения всеми собственниками земельных участков, землепользователями, землевладельцами и арендаторами земельных участков независимо от форм собственности и иных прав на земельные участки. 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Изменение функционального назначения здания, сооружения и соответственно вида разрешенного использования, по мнению Департамента, должно осуществляться путем проведения реконструкции, порядок осуществления которой установлен положениями </w:t>
      </w:r>
      <w:hyperlink r:id="rId12">
        <w:r>
          <w:rPr>
            <w:color w:val="0000FF"/>
          </w:rPr>
          <w:t>ГрК</w:t>
        </w:r>
      </w:hyperlink>
      <w:r>
        <w:t xml:space="preserve"> РФ.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Кроме того, в дополнение к письму от 10 июня 2026 г. N 35172-ОД/08 сообщается.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lastRenderedPageBreak/>
        <w:t>В градостроительном регламенте устанавливаются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3">
        <w:r>
          <w:rPr>
            <w:color w:val="0000FF"/>
          </w:rPr>
          <w:t>части 1 статьи 38</w:t>
        </w:r>
      </w:hyperlink>
      <w:r>
        <w:t xml:space="preserve"> ГрК РФ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включают в себя: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1) предельные (минимальные и (или) максимальные) размеры земельных участков, в том числе их площадь;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3) предельное количество этажей или предельную высоту зданий, строений, сооружений;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Таким </w:t>
      </w:r>
      <w:proofErr w:type="gramStart"/>
      <w:r>
        <w:t>образом</w:t>
      </w:r>
      <w:proofErr w:type="gramEnd"/>
      <w:r>
        <w:t xml:space="preserve"> при подсчете процента застройки земельного участка необходимо учитывать все объекты капитального строительства. Также, исходя из указанной </w:t>
      </w:r>
      <w:hyperlink r:id="rId14">
        <w:r>
          <w:rPr>
            <w:color w:val="0000FF"/>
          </w:rPr>
          <w:t>нормы</w:t>
        </w:r>
      </w:hyperlink>
      <w:r>
        <w:t>, учитывается % застройки в целом, без разбивки на количество объектов.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При этом, исходя из содержания статьи 1 ГрК РФ, строения, сооружения могут являться как объектами капитального строительства, так и некапитальными объектами.</w:t>
      </w:r>
    </w:p>
    <w:p w:rsidR="00507E12" w:rsidRDefault="00507E12">
      <w:pPr>
        <w:pStyle w:val="ConsPlusNormal"/>
        <w:spacing w:before="220"/>
        <w:ind w:firstLine="540"/>
        <w:jc w:val="both"/>
      </w:pPr>
      <w:proofErr w:type="gramStart"/>
      <w:r>
        <w:t xml:space="preserve">Наряду с указанными в </w:t>
      </w:r>
      <w:hyperlink r:id="rId15">
        <w:r>
          <w:rPr>
            <w:color w:val="0000FF"/>
          </w:rPr>
          <w:t>пунктах 2</w:t>
        </w:r>
      </w:hyperlink>
      <w:r>
        <w:t xml:space="preserve"> - </w:t>
      </w:r>
      <w:hyperlink r:id="rId16">
        <w:r>
          <w:rPr>
            <w:color w:val="0000FF"/>
          </w:rPr>
          <w:t>4 части 1 статьи 38</w:t>
        </w:r>
      </w:hyperlink>
      <w:r>
        <w:t xml:space="preserve"> ГрК РФ предельными параметрами разрешенного строительства,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строительства, реконструкции объектов капитального строительства.</w:t>
      </w:r>
      <w:proofErr w:type="gramEnd"/>
    </w:p>
    <w:p w:rsidR="00507E12" w:rsidRDefault="00507E12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7">
        <w:r>
          <w:rPr>
            <w:color w:val="0000FF"/>
          </w:rPr>
          <w:t>пунктом 2</w:t>
        </w:r>
      </w:hyperlink>
      <w:r>
        <w:t xml:space="preserve">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1009, письма федеральных органов исполнительной власти не являются нормативными правовыми актами.</w:t>
      </w:r>
    </w:p>
    <w:p w:rsidR="00507E12" w:rsidRDefault="00507E12">
      <w:pPr>
        <w:pStyle w:val="ConsPlusNormal"/>
        <w:spacing w:before="220"/>
        <w:ind w:firstLine="540"/>
        <w:jc w:val="both"/>
      </w:pPr>
      <w:r>
        <w:t>Письма Минстроя России и его структурных подразделений, в которых разъясняются вопросы применения нормативно-правовых актов, не содержат правовых норм,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:rsidR="00507E12" w:rsidRDefault="00507E12">
      <w:pPr>
        <w:pStyle w:val="ConsPlusNormal"/>
        <w:ind w:firstLine="540"/>
        <w:jc w:val="both"/>
      </w:pPr>
    </w:p>
    <w:p w:rsidR="00507E12" w:rsidRDefault="00507E12">
      <w:pPr>
        <w:pStyle w:val="ConsPlusNormal"/>
        <w:jc w:val="right"/>
      </w:pPr>
      <w:r>
        <w:t>Заместитель директора</w:t>
      </w:r>
    </w:p>
    <w:p w:rsidR="00507E12" w:rsidRDefault="00507E12">
      <w:pPr>
        <w:pStyle w:val="ConsPlusNormal"/>
        <w:jc w:val="right"/>
      </w:pPr>
      <w:r>
        <w:t xml:space="preserve">Департамента </w:t>
      </w:r>
      <w:proofErr w:type="gramStart"/>
      <w:r>
        <w:t>градостроительной</w:t>
      </w:r>
      <w:proofErr w:type="gramEnd"/>
    </w:p>
    <w:p w:rsidR="00507E12" w:rsidRDefault="00507E12">
      <w:pPr>
        <w:pStyle w:val="ConsPlusNormal"/>
        <w:jc w:val="right"/>
      </w:pPr>
      <w:r>
        <w:t>деятельности и архитектуры</w:t>
      </w:r>
    </w:p>
    <w:p w:rsidR="00507E12" w:rsidRDefault="00507E12">
      <w:pPr>
        <w:pStyle w:val="ConsPlusNormal"/>
        <w:jc w:val="right"/>
      </w:pPr>
      <w:r>
        <w:t>О.А.ДАШКОВА</w:t>
      </w:r>
    </w:p>
    <w:p w:rsidR="00507E12" w:rsidRDefault="00507E12">
      <w:pPr>
        <w:pStyle w:val="ConsPlusNormal"/>
        <w:jc w:val="both"/>
      </w:pPr>
    </w:p>
    <w:p w:rsidR="00507E12" w:rsidRDefault="00507E12">
      <w:pPr>
        <w:pStyle w:val="ConsPlusNormal"/>
        <w:jc w:val="both"/>
      </w:pPr>
    </w:p>
    <w:p w:rsidR="00507E12" w:rsidRDefault="00507E1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4830" w:rsidRDefault="00D54830">
      <w:bookmarkStart w:id="0" w:name="_GoBack"/>
      <w:bookmarkEnd w:id="0"/>
    </w:p>
    <w:sectPr w:rsidR="00D54830" w:rsidSect="00EE7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12"/>
    <w:rsid w:val="00507E12"/>
    <w:rsid w:val="00D5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E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7E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07E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7E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7E1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07E1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638&amp;dst=437" TargetMode="External"/><Relationship Id="rId13" Type="http://schemas.openxmlformats.org/officeDocument/2006/relationships/hyperlink" Target="https://login.consultant.ru/link/?req=doc&amp;base=LAW&amp;n=527638&amp;dst=135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638&amp;dst=2428" TargetMode="External"/><Relationship Id="rId12" Type="http://schemas.openxmlformats.org/officeDocument/2006/relationships/hyperlink" Target="https://login.consultant.ru/link/?req=doc&amp;base=LAW&amp;n=527638&amp;dst=100848" TargetMode="External"/><Relationship Id="rId17" Type="http://schemas.openxmlformats.org/officeDocument/2006/relationships/hyperlink" Target="https://login.consultant.ru/link/?req=doc&amp;base=LAW&amp;n=490536&amp;dst=15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7638&amp;dst=1006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965&amp;dst=100015" TargetMode="External"/><Relationship Id="rId11" Type="http://schemas.openxmlformats.org/officeDocument/2006/relationships/hyperlink" Target="https://login.consultant.ru/link/?req=doc&amp;base=LAW&amp;n=527765&amp;dst=2978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27638&amp;dst=100609" TargetMode="External"/><Relationship Id="rId10" Type="http://schemas.openxmlformats.org/officeDocument/2006/relationships/hyperlink" Target="https://login.consultant.ru/link/?req=doc&amp;base=LAW&amp;n=527638&amp;dst=10057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638&amp;dst=4736" TargetMode="External"/><Relationship Id="rId14" Type="http://schemas.openxmlformats.org/officeDocument/2006/relationships/hyperlink" Target="https://login.consultant.ru/link/?req=doc&amp;base=LAW&amp;n=527638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Кузнецова</dc:creator>
  <cp:lastModifiedBy>Татьяна В. Кузнецова</cp:lastModifiedBy>
  <cp:revision>1</cp:revision>
  <dcterms:created xsi:type="dcterms:W3CDTF">2026-09-18T11:09:00Z</dcterms:created>
  <dcterms:modified xsi:type="dcterms:W3CDTF">2026-09-18T11:09:00Z</dcterms:modified>
</cp:coreProperties>
</file>