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DA2" w:rsidRDefault="00C46DA2">
      <w:pPr>
        <w:pStyle w:val="ConsPlusTitlePage"/>
      </w:pPr>
      <w:r>
        <w:t xml:space="preserve">Документ предоставлен </w:t>
      </w:r>
      <w:hyperlink r:id="rId5">
        <w:r>
          <w:rPr>
            <w:color w:val="0000FF"/>
          </w:rPr>
          <w:t>КонсультантПлюс</w:t>
        </w:r>
      </w:hyperlink>
      <w:r>
        <w:br/>
      </w:r>
    </w:p>
    <w:p w:rsidR="00C46DA2" w:rsidRDefault="00C46DA2">
      <w:pPr>
        <w:pStyle w:val="ConsPlusNormal"/>
        <w:jc w:val="both"/>
        <w:outlineLvl w:val="0"/>
      </w:pPr>
    </w:p>
    <w:p w:rsidR="00C46DA2" w:rsidRDefault="00C46DA2">
      <w:pPr>
        <w:pStyle w:val="ConsPlusTitle"/>
        <w:jc w:val="center"/>
      </w:pPr>
      <w:r>
        <w:t>МИНИСТЕРСТВО СТРОИТЕЛЬСТВА И ЖИЛИЩНО-КОММУНАЛЬНОГО</w:t>
      </w:r>
    </w:p>
    <w:p w:rsidR="00C46DA2" w:rsidRDefault="00C46DA2">
      <w:pPr>
        <w:pStyle w:val="ConsPlusTitle"/>
        <w:jc w:val="center"/>
      </w:pPr>
      <w:r>
        <w:t>ХОЗЯЙСТВА РОССИЙСКОЙ ФЕДЕРАЦИИ</w:t>
      </w:r>
    </w:p>
    <w:p w:rsidR="00C46DA2" w:rsidRDefault="00C46DA2">
      <w:pPr>
        <w:pStyle w:val="ConsPlusTitle"/>
        <w:jc w:val="center"/>
      </w:pPr>
    </w:p>
    <w:p w:rsidR="00C46DA2" w:rsidRDefault="00C46DA2">
      <w:pPr>
        <w:pStyle w:val="ConsPlusTitle"/>
        <w:jc w:val="center"/>
      </w:pPr>
      <w:r>
        <w:t>ПИСЬМО</w:t>
      </w:r>
    </w:p>
    <w:p w:rsidR="00C46DA2" w:rsidRDefault="00C46DA2">
      <w:pPr>
        <w:pStyle w:val="ConsPlusTitle"/>
        <w:jc w:val="center"/>
      </w:pPr>
      <w:r>
        <w:t>от 15 июля 2026 г. N 16826-ОГ/08</w:t>
      </w:r>
    </w:p>
    <w:p w:rsidR="00C46DA2" w:rsidRDefault="00C46DA2">
      <w:pPr>
        <w:pStyle w:val="ConsPlusNormal"/>
        <w:jc w:val="both"/>
      </w:pPr>
    </w:p>
    <w:p w:rsidR="00C46DA2" w:rsidRDefault="00C46DA2">
      <w:pPr>
        <w:pStyle w:val="ConsPlusNormal"/>
        <w:ind w:firstLine="540"/>
        <w:jc w:val="both"/>
      </w:pPr>
      <w:r>
        <w:t>Департамент градостроительной деятельности и архитектуры Министерства строительства и жилищно-коммунального хозяйства Российской Федерации рассмотрел обращение по вопросу применения информационного удостоверяющего листа при подписании документов проектной документации и результатов инженерных изысканий и сообщает следующее.</w:t>
      </w:r>
    </w:p>
    <w:p w:rsidR="00C46DA2" w:rsidRDefault="00C46DA2">
      <w:pPr>
        <w:pStyle w:val="ConsPlusNormal"/>
        <w:spacing w:before="220"/>
        <w:ind w:firstLine="540"/>
        <w:jc w:val="both"/>
      </w:pPr>
      <w:proofErr w:type="gramStart"/>
      <w:r>
        <w:t xml:space="preserve">Согласно </w:t>
      </w:r>
      <w:hyperlink r:id="rId6">
        <w:r>
          <w:rPr>
            <w:color w:val="0000FF"/>
          </w:rPr>
          <w:t>Положению</w:t>
        </w:r>
      </w:hyperlink>
      <w:r>
        <w:t xml:space="preserve"> о Министерстве строительства и жилищно-коммунального хозяйства Российской Федерации, утвержденному постановлением Правительства Российской Федерации от 18 ноября 2013 г. N 1038, Минстрой России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(включая вопросы применения в строительстве материалов, изделий и конструкций), архитектуры, градостроительства (за исключением территориального планирования).</w:t>
      </w:r>
      <w:proofErr w:type="gramEnd"/>
    </w:p>
    <w:p w:rsidR="00C46DA2" w:rsidRDefault="00C46DA2">
      <w:pPr>
        <w:pStyle w:val="ConsPlusNormal"/>
        <w:spacing w:before="220"/>
        <w:ind w:firstLine="540"/>
        <w:jc w:val="both"/>
      </w:pPr>
      <w:r>
        <w:t>Обязанности по разъяснению законодательства Российской Федерации, практики его применения и толкованию понятий, терминов и норм, обязанности по рассмотрению конкретных правовых ситуаций, спорных вопросов применения законодательства на Минстрой России не возложены.</w:t>
      </w:r>
    </w:p>
    <w:p w:rsidR="00C46DA2" w:rsidRDefault="00C46DA2">
      <w:pPr>
        <w:pStyle w:val="ConsPlusNormal"/>
        <w:spacing w:before="220"/>
        <w:ind w:firstLine="540"/>
        <w:jc w:val="both"/>
      </w:pPr>
      <w:r>
        <w:t>Вместе с тем полагаем возможным сообщить следующее.</w:t>
      </w:r>
    </w:p>
    <w:p w:rsidR="00C46DA2" w:rsidRDefault="00C46DA2">
      <w:pPr>
        <w:pStyle w:val="ConsPlusNormal"/>
        <w:spacing w:before="220"/>
        <w:ind w:firstLine="540"/>
        <w:jc w:val="both"/>
      </w:pPr>
      <w:r>
        <w:t xml:space="preserve">В соответствии с </w:t>
      </w:r>
      <w:hyperlink r:id="rId7">
        <w:r>
          <w:rPr>
            <w:color w:val="0000FF"/>
          </w:rPr>
          <w:t>частью 15 статьи 48</w:t>
        </w:r>
      </w:hyperlink>
      <w:r>
        <w:t xml:space="preserve"> Градостроительного кодекса Российской Федерации (далее - ГрК РФ) проектная документация, а также изменения, внесенные в нее в соответствии с </w:t>
      </w:r>
      <w:hyperlink r:id="rId8">
        <w:r>
          <w:rPr>
            <w:color w:val="0000FF"/>
          </w:rPr>
          <w:t>частями 3.8</w:t>
        </w:r>
      </w:hyperlink>
      <w:r>
        <w:t xml:space="preserve"> и </w:t>
      </w:r>
      <w:hyperlink r:id="rId9">
        <w:r>
          <w:rPr>
            <w:color w:val="0000FF"/>
          </w:rPr>
          <w:t>3.9 статьи 49</w:t>
        </w:r>
      </w:hyperlink>
      <w:r>
        <w:t xml:space="preserve"> ГрК РФ,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r:id="rId10">
        <w:r>
          <w:rPr>
            <w:color w:val="0000FF"/>
          </w:rPr>
          <w:t>статьей 49</w:t>
        </w:r>
      </w:hyperlink>
      <w:r>
        <w:t xml:space="preserve"> ГрК РФ,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r:id="rId11">
        <w:r>
          <w:rPr>
            <w:color w:val="0000FF"/>
          </w:rPr>
          <w:t>частями 15.2</w:t>
        </w:r>
      </w:hyperlink>
      <w:r>
        <w:t xml:space="preserve"> и </w:t>
      </w:r>
      <w:hyperlink r:id="rId12">
        <w:r>
          <w:rPr>
            <w:color w:val="0000FF"/>
          </w:rPr>
          <w:t>15.3 статьи 48</w:t>
        </w:r>
      </w:hyperlink>
      <w:r>
        <w:t xml:space="preserve"> ГрК РФ.</w:t>
      </w:r>
    </w:p>
    <w:p w:rsidR="00C46DA2" w:rsidRDefault="00C46DA2">
      <w:pPr>
        <w:pStyle w:val="ConsPlusNormal"/>
        <w:spacing w:before="220"/>
        <w:ind w:firstLine="540"/>
        <w:jc w:val="both"/>
      </w:pPr>
      <w:proofErr w:type="gramStart"/>
      <w:r>
        <w:t xml:space="preserve">Согласно </w:t>
      </w:r>
      <w:hyperlink r:id="rId13">
        <w:r>
          <w:rPr>
            <w:color w:val="0000FF"/>
          </w:rPr>
          <w:t>части 5.3 статьи 49</w:t>
        </w:r>
      </w:hyperlink>
      <w:r>
        <w:t xml:space="preserve"> ГрК РФ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модели,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w:t>
      </w:r>
      <w:proofErr w:type="gramEnd"/>
      <w:r>
        <w:t xml:space="preserve"> государственную тайну.</w:t>
      </w:r>
    </w:p>
    <w:p w:rsidR="00C46DA2" w:rsidRDefault="00C46DA2">
      <w:pPr>
        <w:pStyle w:val="ConsPlusNormal"/>
        <w:spacing w:before="220"/>
        <w:ind w:firstLine="540"/>
        <w:jc w:val="both"/>
      </w:pPr>
      <w:hyperlink r:id="rId14">
        <w:r>
          <w:rPr>
            <w:color w:val="0000FF"/>
          </w:rPr>
          <w:t>Требования</w:t>
        </w:r>
      </w:hyperlink>
      <w:r>
        <w:t xml:space="preserve">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 утверждены приказом Минстроя России от 12 мая 2017 г. N 783/пр.</w:t>
      </w:r>
    </w:p>
    <w:p w:rsidR="00C46DA2" w:rsidRDefault="00C46DA2">
      <w:pPr>
        <w:pStyle w:val="ConsPlusNormal"/>
        <w:spacing w:before="220"/>
        <w:ind w:firstLine="540"/>
        <w:jc w:val="both"/>
      </w:pPr>
      <w:r>
        <w:t xml:space="preserve">Постановлением Правительства Российской Федерации от 17 мая 2024 г. N 614 утверждены </w:t>
      </w:r>
      <w:hyperlink r:id="rId15">
        <w:r>
          <w:rPr>
            <w:color w:val="0000FF"/>
          </w:rPr>
          <w:t>Правила</w:t>
        </w:r>
      </w:hyperlink>
      <w:r>
        <w:t xml:space="preserve"> формирования и ведения информационной модели объекта капитального строительства. </w:t>
      </w:r>
      <w:r>
        <w:lastRenderedPageBreak/>
        <w:t xml:space="preserve">В составе этих </w:t>
      </w:r>
      <w:hyperlink r:id="rId16">
        <w:r>
          <w:rPr>
            <w:color w:val="0000FF"/>
          </w:rPr>
          <w:t>Правил</w:t>
        </w:r>
      </w:hyperlink>
      <w:r>
        <w:t xml:space="preserve"> закреплены Требования к форматам электронных документов, куда включены переходные положения. Они допускают в течение установленного срока оформление информационного удостоверяющего листа - но только в случаях, прямо предусмотренных этими Требованиями. При этом важно подчеркнуть: информационный удостоверяющий лист не заменяет усиленную квалифицированную электронную подпись. Он лишь фиксирует сведения о тех подписях, которыми был подписан комплект электронных документов, и применяется строго в порядке, установленном нормативными актами Российской Федерации.</w:t>
      </w:r>
    </w:p>
    <w:p w:rsidR="00C46DA2" w:rsidRDefault="00C46DA2">
      <w:pPr>
        <w:pStyle w:val="ConsPlusNormal"/>
        <w:spacing w:before="220"/>
        <w:ind w:firstLine="540"/>
        <w:jc w:val="both"/>
      </w:pPr>
      <w:r>
        <w:t xml:space="preserve">В соответствии с </w:t>
      </w:r>
      <w:hyperlink r:id="rId17">
        <w:r>
          <w:rPr>
            <w:color w:val="0000FF"/>
          </w:rPr>
          <w:t>пунктом 2</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письма федеральных органов исполнительной власти не являются нормативными правовыми актами. Письма Минстроя России и его структурных подразделений,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w:t>
      </w:r>
    </w:p>
    <w:p w:rsidR="00C46DA2" w:rsidRDefault="00C46DA2">
      <w:pPr>
        <w:pStyle w:val="ConsPlusNormal"/>
        <w:jc w:val="both"/>
      </w:pPr>
    </w:p>
    <w:p w:rsidR="00C46DA2" w:rsidRDefault="00C46DA2">
      <w:pPr>
        <w:pStyle w:val="ConsPlusNormal"/>
        <w:jc w:val="right"/>
      </w:pPr>
      <w:r>
        <w:t>Заместитель директора Департамента</w:t>
      </w:r>
    </w:p>
    <w:p w:rsidR="00C46DA2" w:rsidRDefault="00C46DA2">
      <w:pPr>
        <w:pStyle w:val="ConsPlusNormal"/>
        <w:jc w:val="right"/>
      </w:pPr>
      <w:r>
        <w:t>градостроительной деятельности</w:t>
      </w:r>
    </w:p>
    <w:p w:rsidR="00C46DA2" w:rsidRDefault="00C46DA2">
      <w:pPr>
        <w:pStyle w:val="ConsPlusNormal"/>
        <w:jc w:val="right"/>
      </w:pPr>
      <w:r>
        <w:t>и архитектуры</w:t>
      </w:r>
    </w:p>
    <w:p w:rsidR="00C46DA2" w:rsidRDefault="00C46DA2">
      <w:pPr>
        <w:pStyle w:val="ConsPlusNormal"/>
        <w:jc w:val="right"/>
      </w:pPr>
      <w:r>
        <w:t>О.А.ДАШКОВА</w:t>
      </w:r>
    </w:p>
    <w:p w:rsidR="00C46DA2" w:rsidRDefault="00C46DA2">
      <w:pPr>
        <w:pStyle w:val="ConsPlusNormal"/>
        <w:jc w:val="both"/>
      </w:pPr>
    </w:p>
    <w:p w:rsidR="00C46DA2" w:rsidRDefault="00C46DA2">
      <w:pPr>
        <w:pStyle w:val="ConsPlusNormal"/>
        <w:jc w:val="both"/>
      </w:pPr>
    </w:p>
    <w:p w:rsidR="00C46DA2" w:rsidRDefault="00C46DA2">
      <w:pPr>
        <w:pStyle w:val="ConsPlusNormal"/>
        <w:pBdr>
          <w:bottom w:val="single" w:sz="6" w:space="0" w:color="auto"/>
        </w:pBdr>
        <w:spacing w:before="100" w:after="100"/>
        <w:jc w:val="both"/>
        <w:rPr>
          <w:sz w:val="2"/>
          <w:szCs w:val="2"/>
        </w:rPr>
      </w:pPr>
    </w:p>
    <w:p w:rsidR="005B01D0" w:rsidRDefault="005B01D0">
      <w:bookmarkStart w:id="0" w:name="_GoBack"/>
      <w:bookmarkEnd w:id="0"/>
    </w:p>
    <w:sectPr w:rsidR="005B01D0" w:rsidSect="00E258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DA2"/>
    <w:rsid w:val="005B01D0"/>
    <w:rsid w:val="00C46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6D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46DA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6DA2"/>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6D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46DA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6DA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638&amp;dst=3054" TargetMode="External"/><Relationship Id="rId13" Type="http://schemas.openxmlformats.org/officeDocument/2006/relationships/hyperlink" Target="https://login.consultant.ru/link/?req=doc&amp;base=LAW&amp;n=527638&amp;dst=306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27638&amp;dst=3049" TargetMode="External"/><Relationship Id="rId12" Type="http://schemas.openxmlformats.org/officeDocument/2006/relationships/hyperlink" Target="https://login.consultant.ru/link/?req=doc&amp;base=LAW&amp;n=527638&amp;dst=3051" TargetMode="External"/><Relationship Id="rId17" Type="http://schemas.openxmlformats.org/officeDocument/2006/relationships/hyperlink" Target="https://login.consultant.ru/link/?req=doc&amp;base=LAW&amp;n=490536&amp;dst=15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6610&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532965&amp;dst=100015" TargetMode="External"/><Relationship Id="rId11" Type="http://schemas.openxmlformats.org/officeDocument/2006/relationships/hyperlink" Target="https://login.consultant.ru/link/?req=doc&amp;base=LAW&amp;n=527638&amp;dst=3050"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76610&amp;dst=100012" TargetMode="External"/><Relationship Id="rId10" Type="http://schemas.openxmlformats.org/officeDocument/2006/relationships/hyperlink" Target="https://login.consultant.ru/link/?req=doc&amp;base=LAW&amp;n=527638&amp;dst=444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27638&amp;dst=4044" TargetMode="External"/><Relationship Id="rId14" Type="http://schemas.openxmlformats.org/officeDocument/2006/relationships/hyperlink" Target="https://login.consultant.ru/link/?req=doc&amp;base=LAW&amp;n=223448&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 Кузнецова</dc:creator>
  <cp:lastModifiedBy>Татьяна В. Кузнецова</cp:lastModifiedBy>
  <cp:revision>1</cp:revision>
  <dcterms:created xsi:type="dcterms:W3CDTF">2026-09-18T12:13:00Z</dcterms:created>
  <dcterms:modified xsi:type="dcterms:W3CDTF">2026-09-18T12:13:00Z</dcterms:modified>
</cp:coreProperties>
</file>