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7F" w:rsidRDefault="00A8717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8717F" w:rsidRDefault="00A8717F">
      <w:pPr>
        <w:pStyle w:val="ConsPlusNormal"/>
        <w:jc w:val="both"/>
        <w:outlineLvl w:val="0"/>
      </w:pPr>
    </w:p>
    <w:p w:rsidR="00A8717F" w:rsidRDefault="00A8717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8717F" w:rsidRDefault="00A8717F">
      <w:pPr>
        <w:pStyle w:val="ConsPlusTitle"/>
        <w:jc w:val="center"/>
      </w:pPr>
    </w:p>
    <w:p w:rsidR="00A8717F" w:rsidRDefault="00A8717F">
      <w:pPr>
        <w:pStyle w:val="ConsPlusTitle"/>
        <w:jc w:val="center"/>
      </w:pPr>
      <w:r>
        <w:t>ПОСТАНОВЛЕНИЕ</w:t>
      </w:r>
    </w:p>
    <w:p w:rsidR="00A8717F" w:rsidRDefault="00A8717F">
      <w:pPr>
        <w:pStyle w:val="ConsPlusTitle"/>
        <w:jc w:val="center"/>
      </w:pPr>
      <w:r>
        <w:t>от 13 ноября 2006 г. N 680</w:t>
      </w:r>
    </w:p>
    <w:p w:rsidR="00A8717F" w:rsidRDefault="00A8717F">
      <w:pPr>
        <w:pStyle w:val="ConsPlusTitle"/>
        <w:jc w:val="center"/>
      </w:pPr>
    </w:p>
    <w:p w:rsidR="00A8717F" w:rsidRDefault="00A8717F">
      <w:pPr>
        <w:pStyle w:val="ConsPlusTitle"/>
        <w:jc w:val="center"/>
      </w:pPr>
      <w:r>
        <w:t>О СОСТАВЕ СХЕМ ТЕРРИТОРИАЛЬНОГО ПЛАНИРОВАНИЯ</w:t>
      </w:r>
    </w:p>
    <w:p w:rsidR="00A8717F" w:rsidRDefault="00A8717F">
      <w:pPr>
        <w:pStyle w:val="ConsPlusTitle"/>
        <w:jc w:val="center"/>
      </w:pPr>
      <w:r>
        <w:t>РОССИЙСКОЙ ФЕДЕРАЦИИ</w:t>
      </w:r>
    </w:p>
    <w:p w:rsidR="00A8717F" w:rsidRDefault="00A871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71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7F" w:rsidRDefault="00A871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7F" w:rsidRDefault="00A871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17F" w:rsidRDefault="00A871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717F" w:rsidRDefault="00A871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23.03.2008 </w:t>
            </w:r>
            <w:hyperlink r:id="rId6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717F" w:rsidRDefault="00A871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06.02.2012 </w:t>
            </w:r>
            <w:hyperlink r:id="rId7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26.12.2014 </w:t>
            </w:r>
            <w:hyperlink r:id="rId8">
              <w:r>
                <w:rPr>
                  <w:color w:val="0000FF"/>
                </w:rPr>
                <w:t>N 1505</w:t>
              </w:r>
            </w:hyperlink>
            <w:r>
              <w:rPr>
                <w:color w:val="392C69"/>
              </w:rPr>
              <w:t xml:space="preserve">, от 03.03.2017 </w:t>
            </w:r>
            <w:hyperlink r:id="rId9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>,</w:t>
            </w:r>
          </w:p>
          <w:p w:rsidR="00A8717F" w:rsidRDefault="00A871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07.09.2020 </w:t>
            </w:r>
            <w:hyperlink r:id="rId10">
              <w:r>
                <w:rPr>
                  <w:color w:val="0000FF"/>
                </w:rPr>
                <w:t>N 1363</w:t>
              </w:r>
            </w:hyperlink>
            <w:r>
              <w:rPr>
                <w:color w:val="392C69"/>
              </w:rPr>
              <w:t xml:space="preserve">, от 28.11.2023 </w:t>
            </w:r>
            <w:hyperlink r:id="rId11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7F" w:rsidRDefault="00A8717F">
            <w:pPr>
              <w:pStyle w:val="ConsPlusNormal"/>
            </w:pPr>
          </w:p>
        </w:tc>
      </w:tr>
    </w:tbl>
    <w:p w:rsidR="00A8717F" w:rsidRDefault="00A8717F">
      <w:pPr>
        <w:pStyle w:val="ConsPlusNormal"/>
      </w:pPr>
    </w:p>
    <w:p w:rsidR="00A8717F" w:rsidRDefault="00A8717F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12 статьи 11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составе схем территориального планирования Российской Федерации.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2. Министерству регионального развития Российской Федерации, Министерству экономического развития и торговли Российской Федерации и Федеральному агентству геодезии и картографии в 2-месячный срок утвердить требования к техническим и программным средствам </w:t>
      </w:r>
      <w:proofErr w:type="gramStart"/>
      <w:r>
        <w:t>ведения слоев цифровой картографической основы схем территориального планирования Российской Федерации</w:t>
      </w:r>
      <w:proofErr w:type="gramEnd"/>
      <w:r>
        <w:t>.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3. Министерству регионального развития Российской Федерации по согласованию с Федеральным агентством геодезии и картографии в 2-месячный срок утвердить требования к способам отображения на картах точечных, линейных и площадных объектов, предусмотренных </w:t>
      </w:r>
      <w:hyperlink w:anchor="P34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4. Научно-методическое обеспечение подготовки схем территориального планирования Российской Федерации осуществляет Министерство экономического развития Российской Федерации.</w:t>
      </w:r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26.12.2014 N 1505)</w:t>
      </w:r>
    </w:p>
    <w:p w:rsidR="00A8717F" w:rsidRDefault="00A8717F">
      <w:pPr>
        <w:pStyle w:val="ConsPlusNormal"/>
        <w:ind w:firstLine="540"/>
        <w:jc w:val="both"/>
      </w:pPr>
    </w:p>
    <w:p w:rsidR="00A8717F" w:rsidRDefault="00A8717F">
      <w:pPr>
        <w:pStyle w:val="ConsPlusNormal"/>
        <w:jc w:val="right"/>
      </w:pPr>
      <w:r>
        <w:t>Председатель Правительства</w:t>
      </w:r>
    </w:p>
    <w:p w:rsidR="00A8717F" w:rsidRDefault="00A8717F">
      <w:pPr>
        <w:pStyle w:val="ConsPlusNormal"/>
        <w:jc w:val="right"/>
      </w:pPr>
      <w:r>
        <w:t>Российской Федерации</w:t>
      </w:r>
    </w:p>
    <w:p w:rsidR="00A8717F" w:rsidRDefault="00A8717F">
      <w:pPr>
        <w:pStyle w:val="ConsPlusNormal"/>
        <w:jc w:val="right"/>
      </w:pPr>
      <w:r>
        <w:t>М.ФРАДКОВ</w:t>
      </w:r>
    </w:p>
    <w:p w:rsidR="00A8717F" w:rsidRDefault="00A8717F">
      <w:pPr>
        <w:pStyle w:val="ConsPlusNormal"/>
        <w:jc w:val="right"/>
      </w:pPr>
    </w:p>
    <w:p w:rsidR="00A8717F" w:rsidRDefault="00A8717F">
      <w:pPr>
        <w:pStyle w:val="ConsPlusNormal"/>
        <w:jc w:val="right"/>
      </w:pPr>
    </w:p>
    <w:p w:rsidR="00A8717F" w:rsidRDefault="00A8717F">
      <w:pPr>
        <w:pStyle w:val="ConsPlusNormal"/>
        <w:jc w:val="right"/>
      </w:pPr>
    </w:p>
    <w:p w:rsidR="00A8717F" w:rsidRDefault="00A8717F">
      <w:pPr>
        <w:pStyle w:val="ConsPlusNormal"/>
        <w:jc w:val="right"/>
      </w:pPr>
    </w:p>
    <w:p w:rsidR="00A8717F" w:rsidRDefault="00A8717F">
      <w:pPr>
        <w:pStyle w:val="ConsPlusNormal"/>
        <w:jc w:val="right"/>
      </w:pPr>
    </w:p>
    <w:p w:rsidR="00A8717F" w:rsidRDefault="00A8717F">
      <w:pPr>
        <w:pStyle w:val="ConsPlusNormal"/>
        <w:jc w:val="right"/>
        <w:outlineLvl w:val="0"/>
      </w:pPr>
      <w:r>
        <w:t>Утверждено</w:t>
      </w:r>
    </w:p>
    <w:p w:rsidR="00A8717F" w:rsidRDefault="00A8717F">
      <w:pPr>
        <w:pStyle w:val="ConsPlusNormal"/>
        <w:jc w:val="right"/>
      </w:pPr>
      <w:r>
        <w:t>Постановлением Правительства</w:t>
      </w:r>
    </w:p>
    <w:p w:rsidR="00A8717F" w:rsidRDefault="00A8717F">
      <w:pPr>
        <w:pStyle w:val="ConsPlusNormal"/>
        <w:jc w:val="right"/>
      </w:pPr>
      <w:r>
        <w:t>Российской Федерации</w:t>
      </w:r>
    </w:p>
    <w:p w:rsidR="00A8717F" w:rsidRDefault="00A8717F">
      <w:pPr>
        <w:pStyle w:val="ConsPlusNormal"/>
        <w:jc w:val="right"/>
      </w:pPr>
      <w:r>
        <w:t>от 13 ноября 2006 г. N 680</w:t>
      </w:r>
    </w:p>
    <w:p w:rsidR="00A8717F" w:rsidRDefault="00A8717F">
      <w:pPr>
        <w:pStyle w:val="ConsPlusNormal"/>
        <w:jc w:val="right"/>
      </w:pPr>
    </w:p>
    <w:p w:rsidR="00A8717F" w:rsidRDefault="00A8717F">
      <w:pPr>
        <w:pStyle w:val="ConsPlusTitle"/>
        <w:jc w:val="center"/>
      </w:pPr>
      <w:bookmarkStart w:id="0" w:name="P34"/>
      <w:bookmarkEnd w:id="0"/>
      <w:r>
        <w:t>ПОЛОЖЕНИЕ</w:t>
      </w:r>
    </w:p>
    <w:p w:rsidR="00A8717F" w:rsidRDefault="00A8717F">
      <w:pPr>
        <w:pStyle w:val="ConsPlusTitle"/>
        <w:jc w:val="center"/>
      </w:pPr>
      <w:r>
        <w:t>О СОСТАВЕ СХЕМ ТЕРРИТОРИАЛЬНОГО ПЛАНИРОВАНИЯ</w:t>
      </w:r>
    </w:p>
    <w:p w:rsidR="00A8717F" w:rsidRDefault="00A8717F">
      <w:pPr>
        <w:pStyle w:val="ConsPlusTitle"/>
        <w:jc w:val="center"/>
      </w:pPr>
      <w:r>
        <w:lastRenderedPageBreak/>
        <w:t>РОССИЙСКОЙ ФЕДЕРАЦИИ</w:t>
      </w:r>
    </w:p>
    <w:p w:rsidR="00A8717F" w:rsidRDefault="00A871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71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7F" w:rsidRDefault="00A871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7F" w:rsidRDefault="00A871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17F" w:rsidRDefault="00A871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717F" w:rsidRDefault="00A871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23.03.2008 </w:t>
            </w:r>
            <w:hyperlink r:id="rId15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717F" w:rsidRDefault="00A871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06.02.2012 </w:t>
            </w:r>
            <w:hyperlink r:id="rId16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03.03.2017 </w:t>
            </w:r>
            <w:hyperlink r:id="rId17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 xml:space="preserve">, от 07.09.2020 </w:t>
            </w:r>
            <w:hyperlink r:id="rId18">
              <w:r>
                <w:rPr>
                  <w:color w:val="0000FF"/>
                </w:rPr>
                <w:t>N 1363</w:t>
              </w:r>
            </w:hyperlink>
            <w:r>
              <w:rPr>
                <w:color w:val="392C69"/>
              </w:rPr>
              <w:t>,</w:t>
            </w:r>
          </w:p>
          <w:p w:rsidR="00A8717F" w:rsidRDefault="00A871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28.11.2023 </w:t>
            </w:r>
            <w:hyperlink r:id="rId19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17F" w:rsidRDefault="00A8717F">
            <w:pPr>
              <w:pStyle w:val="ConsPlusNormal"/>
            </w:pPr>
          </w:p>
        </w:tc>
      </w:tr>
    </w:tbl>
    <w:p w:rsidR="00A8717F" w:rsidRDefault="00A8717F">
      <w:pPr>
        <w:pStyle w:val="ConsPlusNormal"/>
        <w:jc w:val="center"/>
      </w:pPr>
    </w:p>
    <w:p w:rsidR="00A8717F" w:rsidRDefault="00A8717F">
      <w:pPr>
        <w:pStyle w:val="ConsPlusTitle"/>
        <w:jc w:val="center"/>
        <w:outlineLvl w:val="1"/>
      </w:pPr>
      <w:r>
        <w:t>I. Общие положения</w:t>
      </w:r>
    </w:p>
    <w:p w:rsidR="00A8717F" w:rsidRDefault="00A8717F">
      <w:pPr>
        <w:pStyle w:val="ConsPlusNormal"/>
        <w:ind w:firstLine="540"/>
        <w:jc w:val="both"/>
      </w:pPr>
    </w:p>
    <w:p w:rsidR="00A8717F" w:rsidRDefault="00A8717F">
      <w:pPr>
        <w:pStyle w:val="ConsPlusNormal"/>
        <w:ind w:firstLine="540"/>
        <w:jc w:val="both"/>
      </w:pPr>
      <w:bookmarkStart w:id="1" w:name="P44"/>
      <w:bookmarkEnd w:id="1"/>
      <w:r>
        <w:t xml:space="preserve">1. Схема территориального планирования Российской Федерации (далее - схема территориального планирования) является документом территориального планирования, представляющим собой совокупность материалов в текстовой и графической форме, содержащих сведения, предусмотренные </w:t>
      </w:r>
      <w:hyperlink r:id="rId20">
        <w:r>
          <w:rPr>
            <w:color w:val="0000FF"/>
          </w:rPr>
          <w:t>частями 5</w:t>
        </w:r>
      </w:hyperlink>
      <w:r>
        <w:t xml:space="preserve"> и </w:t>
      </w:r>
      <w:hyperlink r:id="rId21">
        <w:r>
          <w:rPr>
            <w:color w:val="0000FF"/>
          </w:rPr>
          <w:t>6</w:t>
        </w:r>
      </w:hyperlink>
      <w:r>
        <w:t xml:space="preserve"> статьи 10 Градостроительного кодекса Российской Федерации.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Схемы территориального планирования являются основанием для принятия органами государственной власти и органами местного самоуправления решений при планировании мероприятий по социально-экономическому развитию Российской Федерации, субъектов Российской Федерации, муниципальных образований, в том числе решений о резервировании земель, об изъятии земельных участков для государственных нужд и о переводе земель из одной категории в другую.</w:t>
      </w:r>
      <w:proofErr w:type="gramEnd"/>
    </w:p>
    <w:p w:rsidR="00A8717F" w:rsidRDefault="00A8717F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3. Схема территориального планирования может состоять </w:t>
      </w:r>
      <w:proofErr w:type="gramStart"/>
      <w:r>
        <w:t>из</w:t>
      </w:r>
      <w:proofErr w:type="gramEnd"/>
      <w:r>
        <w:t>: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а) схемы территориального планирования в отношении одной из областей, указанных в </w:t>
      </w:r>
      <w:hyperlink r:id="rId22">
        <w:r>
          <w:rPr>
            <w:color w:val="0000FF"/>
          </w:rPr>
          <w:t>части 1 статьи 10</w:t>
        </w:r>
      </w:hyperlink>
      <w:r>
        <w:t xml:space="preserve"> Градостроительного кодекса Российской Федерации;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б) схемы территориального планирования в отношении двух и более областей, указанных в </w:t>
      </w:r>
      <w:hyperlink r:id="rId23">
        <w:r>
          <w:rPr>
            <w:color w:val="0000FF"/>
          </w:rPr>
          <w:t>части 1 статьи 10</w:t>
        </w:r>
      </w:hyperlink>
      <w:r>
        <w:t xml:space="preserve"> Градостроительного кодекса Российской Федерации;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в) двух и более схем территориального планирования в отношении одной из областей, указанных в </w:t>
      </w:r>
      <w:hyperlink r:id="rId24">
        <w:r>
          <w:rPr>
            <w:color w:val="0000FF"/>
          </w:rPr>
          <w:t>части 1 статьи 10</w:t>
        </w:r>
      </w:hyperlink>
      <w:r>
        <w:t xml:space="preserve"> Градостроительного кодекса Российской Федерации;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г) двух и более схем территориального планирования в отношении двух и более областей, указанных в </w:t>
      </w:r>
      <w:hyperlink r:id="rId25">
        <w:r>
          <w:rPr>
            <w:color w:val="0000FF"/>
          </w:rPr>
          <w:t>части 1 статьи 10</w:t>
        </w:r>
      </w:hyperlink>
      <w:r>
        <w:t xml:space="preserve"> Градостроительного кодекса Российской Федерации.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4. Каждая схема территориального планирования, указанная в </w:t>
      </w:r>
      <w:hyperlink w:anchor="P46">
        <w:r>
          <w:rPr>
            <w:color w:val="0000FF"/>
          </w:rPr>
          <w:t>пункте 3</w:t>
        </w:r>
      </w:hyperlink>
      <w:r>
        <w:t xml:space="preserve"> настоящего Положения, подготавливается применительно ко всей территории Российской Федерации либо по решению Президента Российской Федерации или Правительства Российской Федерации применительно к части территории Российской Федерации.</w:t>
      </w:r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5. Документирование сведений, содержащихся в материалах, входящих в состав схемы территориального планирования, осуществляется на бумажных и электронных носителях. При несоответствии записей на бумажном и электронном носителях приоритет имеют записи на бумажном носителе.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6. Обращение со сведениями, составляющими государственную тайну, при подготовке, согласовании, утверждении схемы территориального планирования, а также реализации мероприятий, входящих в ее состав, осуществляется в соответствии с законодательством Российской Федерации о государственной тайне.</w:t>
      </w:r>
    </w:p>
    <w:p w:rsidR="00A8717F" w:rsidRDefault="00A8717F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7. В целях разработки и утверждения схемы территориального планирования осуществляется подготовка в текстовой и графической форме материалов, предусмотренных </w:t>
      </w:r>
      <w:hyperlink r:id="rId27">
        <w:r>
          <w:rPr>
            <w:color w:val="0000FF"/>
          </w:rPr>
          <w:t>частями 8</w:t>
        </w:r>
      </w:hyperlink>
      <w:r>
        <w:t xml:space="preserve"> и </w:t>
      </w:r>
      <w:hyperlink r:id="rId28">
        <w:r>
          <w:rPr>
            <w:color w:val="0000FF"/>
          </w:rPr>
          <w:t>9 статьи 10</w:t>
        </w:r>
      </w:hyperlink>
      <w:r>
        <w:t xml:space="preserve"> Градостроительного кодекса Российской Федерации.</w:t>
      </w:r>
    </w:p>
    <w:p w:rsidR="00A8717F" w:rsidRDefault="00A8717F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8. Разработка схемы территориального планирования и материалов, указанных в </w:t>
      </w:r>
      <w:hyperlink w:anchor="P55">
        <w:r>
          <w:rPr>
            <w:color w:val="0000FF"/>
          </w:rPr>
          <w:t>пункте 7</w:t>
        </w:r>
      </w:hyperlink>
      <w:r>
        <w:t xml:space="preserve"> настоящего Положения, осуществляется за счет средств федерального бюджета, предусмотренных для реализации мероприятий по территориальному планированию Российской Федерации, а также за счет средств внебюджетных источников.</w:t>
      </w:r>
    </w:p>
    <w:p w:rsidR="00A8717F" w:rsidRDefault="00A8717F">
      <w:pPr>
        <w:pStyle w:val="ConsPlusNormal"/>
        <w:ind w:firstLine="540"/>
        <w:jc w:val="both"/>
      </w:pPr>
    </w:p>
    <w:p w:rsidR="00A8717F" w:rsidRDefault="00A8717F">
      <w:pPr>
        <w:pStyle w:val="ConsPlusTitle"/>
        <w:jc w:val="center"/>
        <w:outlineLvl w:val="1"/>
      </w:pPr>
      <w:r>
        <w:t>II. Состав схемы территориального планирования</w:t>
      </w:r>
    </w:p>
    <w:p w:rsidR="00A8717F" w:rsidRDefault="00A8717F">
      <w:pPr>
        <w:pStyle w:val="ConsPlusNormal"/>
        <w:jc w:val="center"/>
      </w:pPr>
    </w:p>
    <w:p w:rsidR="00A8717F" w:rsidRDefault="00A8717F">
      <w:pPr>
        <w:pStyle w:val="ConsPlusNormal"/>
        <w:ind w:firstLine="540"/>
        <w:jc w:val="both"/>
      </w:pPr>
      <w:r>
        <w:t>9. В состав схемы территориального планирования входят следующие материалы: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положение о территориальном планировании, изложенное в текстовой форме;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карты, которые представлены в графической форме и могут быть дополнены текстовым описанием.</w:t>
      </w:r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10. В положении о территориальном планировании указываются сведения о местоположении, наименованиях планируемых для размещения объектов федерального значения и их основные характеристики (мощность, класс напряжения и (или) пропускная способность, в отношении железнодорожных линий - категория железнодорожных линий).</w:t>
      </w:r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07.09.2020 N 1363)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11. Графическая часть схемы территориального планирования может быть представлена в виде одной или нескольких карт, одного или нескольких их фрагментов.</w:t>
      </w:r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На картах, их фрагментах отображается информация, содержащаяся в материалах, указанных в </w:t>
      </w:r>
      <w:hyperlink w:anchor="P44">
        <w:r>
          <w:rPr>
            <w:color w:val="0000FF"/>
          </w:rPr>
          <w:t>пункте 1</w:t>
        </w:r>
      </w:hyperlink>
      <w:r>
        <w:t xml:space="preserve"> настоящего Положения, и границы соответствующих единиц кадастрового деления территории Российской Федерации.</w:t>
      </w:r>
    </w:p>
    <w:p w:rsidR="00A8717F" w:rsidRDefault="00A8717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12. В зависимости от сведений, указанных в положении о территориальном планировании применительно к конкретной схеме территориального планирования, при подготовке карт и их фрагментов могут быть использованы следующие масштабы: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масштаб 1:100000 - для карт, содержащихся в схемах территориального планирования, и масштаб 1:2500000 - для их рассмотрения при проведении согласительных процедур и презентаций;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масштабы 1:50000, 1:25000 - для фрагментов карт, содержащихся в схемах территориального планирования;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масштабы 1:2000, 1:1000, 1:500 - для карт и их фрагментов, содержащихся в материалах по обоснованию проектов схем территориального планирования.</w:t>
      </w:r>
    </w:p>
    <w:p w:rsidR="00A8717F" w:rsidRDefault="00A8717F">
      <w:pPr>
        <w:pStyle w:val="ConsPlusNormal"/>
        <w:jc w:val="both"/>
      </w:pPr>
      <w:r>
        <w:t xml:space="preserve">(п. 12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разработке схемы территориального планирования и материалов по ее обоснованию состав графической части и масштабы, подлежащие использованию при разработке карт и (или) их фрагментов, определяются при решении вопроса о подготовке указанной схемы, исходя из необходимости отображения границ и указания наименований муниципальных районов, поселений, муниципальных округов, городских округов, населенных пунктов, зон и территорий, определенных </w:t>
      </w:r>
      <w:hyperlink r:id="rId35">
        <w:r>
          <w:rPr>
            <w:color w:val="0000FF"/>
          </w:rPr>
          <w:t>статьей 10</w:t>
        </w:r>
      </w:hyperlink>
      <w:r>
        <w:t xml:space="preserve"> Градостроительного кодекса Российской Федерации.</w:t>
      </w:r>
      <w:proofErr w:type="gramEnd"/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 xml:space="preserve">На картах отображаются планируемые для размещения объекты федерального значения в </w:t>
      </w:r>
      <w:r>
        <w:lastRenderedPageBreak/>
        <w:t>соответствующих областях.</w:t>
      </w:r>
    </w:p>
    <w:p w:rsidR="00A8717F" w:rsidRDefault="00A8717F">
      <w:pPr>
        <w:pStyle w:val="ConsPlusNormal"/>
        <w:jc w:val="both"/>
      </w:pPr>
      <w:r>
        <w:t xml:space="preserve">(п. 13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14. Информационное наполнение карт, входящих в состав схемы территориального планирования, должно отвечать требованиям нормативных документов, предъявляемым к картографическим материалам.</w:t>
      </w:r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spacing w:before="220"/>
        <w:ind w:firstLine="540"/>
        <w:jc w:val="both"/>
      </w:pPr>
      <w:r>
        <w:t>15. Входящие в состав схемы территориального планирования карты, отображаемые на электронных носителях, формируются на базе слоев цифровой картографической основы.</w:t>
      </w:r>
    </w:p>
    <w:p w:rsidR="00A8717F" w:rsidRDefault="00A871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06.02.2012 N 99)</w:t>
      </w:r>
    </w:p>
    <w:p w:rsidR="00A8717F" w:rsidRDefault="00A8717F">
      <w:pPr>
        <w:pStyle w:val="ConsPlusNormal"/>
        <w:ind w:firstLine="540"/>
        <w:jc w:val="both"/>
      </w:pPr>
    </w:p>
    <w:p w:rsidR="00A8717F" w:rsidRDefault="00A8717F">
      <w:pPr>
        <w:pStyle w:val="ConsPlusNormal"/>
        <w:ind w:firstLine="540"/>
        <w:jc w:val="both"/>
      </w:pPr>
    </w:p>
    <w:p w:rsidR="00A8717F" w:rsidRDefault="00A871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4" w:name="_GoBack"/>
      <w:bookmarkEnd w:id="4"/>
    </w:p>
    <w:sectPr w:rsidR="00310F9B" w:rsidSect="0017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7F"/>
    <w:rsid w:val="00310F9B"/>
    <w:rsid w:val="00A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1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71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71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1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71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71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25999&amp;dst=100009" TargetMode="External"/><Relationship Id="rId18" Type="http://schemas.openxmlformats.org/officeDocument/2006/relationships/hyperlink" Target="https://login.consultant.ru/link/?req=doc&amp;base=LAW&amp;n=361829&amp;dst=100009" TargetMode="External"/><Relationship Id="rId26" Type="http://schemas.openxmlformats.org/officeDocument/2006/relationships/hyperlink" Target="https://login.consultant.ru/link/?req=doc&amp;base=LAW&amp;n=125999&amp;dst=100011" TargetMode="External"/><Relationship Id="rId39" Type="http://schemas.openxmlformats.org/officeDocument/2006/relationships/hyperlink" Target="https://login.consultant.ru/link/?req=doc&amp;base=LAW&amp;n=125999&amp;dst=100028" TargetMode="External"/><Relationship Id="rId21" Type="http://schemas.openxmlformats.org/officeDocument/2006/relationships/hyperlink" Target="https://login.consultant.ru/link/?req=doc&amp;base=LAW&amp;n=508514&amp;dst=101538" TargetMode="External"/><Relationship Id="rId34" Type="http://schemas.openxmlformats.org/officeDocument/2006/relationships/hyperlink" Target="https://login.consultant.ru/link/?req=doc&amp;base=LAW&amp;n=125999&amp;dst=100020" TargetMode="External"/><Relationship Id="rId7" Type="http://schemas.openxmlformats.org/officeDocument/2006/relationships/hyperlink" Target="https://login.consultant.ru/link/?req=doc&amp;base=LAW&amp;n=125999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25999&amp;dst=100010" TargetMode="External"/><Relationship Id="rId20" Type="http://schemas.openxmlformats.org/officeDocument/2006/relationships/hyperlink" Target="https://login.consultant.ru/link/?req=doc&amp;base=LAW&amp;n=508514&amp;dst=101537" TargetMode="External"/><Relationship Id="rId29" Type="http://schemas.openxmlformats.org/officeDocument/2006/relationships/hyperlink" Target="https://login.consultant.ru/link/?req=doc&amp;base=LAW&amp;n=125999&amp;dst=10001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531&amp;dst=100017" TargetMode="External"/><Relationship Id="rId11" Type="http://schemas.openxmlformats.org/officeDocument/2006/relationships/hyperlink" Target="https://login.consultant.ru/link/?req=doc&amp;base=LAW&amp;n=507020&amp;dst=100009" TargetMode="External"/><Relationship Id="rId24" Type="http://schemas.openxmlformats.org/officeDocument/2006/relationships/hyperlink" Target="https://login.consultant.ru/link/?req=doc&amp;base=LAW&amp;n=508514&amp;dst=101528" TargetMode="External"/><Relationship Id="rId32" Type="http://schemas.openxmlformats.org/officeDocument/2006/relationships/hyperlink" Target="https://login.consultant.ru/link/?req=doc&amp;base=LAW&amp;n=125999&amp;dst=100018" TargetMode="External"/><Relationship Id="rId37" Type="http://schemas.openxmlformats.org/officeDocument/2006/relationships/hyperlink" Target="https://login.consultant.ru/link/?req=doc&amp;base=LAW&amp;n=125999&amp;dst=10002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0531&amp;dst=100017" TargetMode="External"/><Relationship Id="rId23" Type="http://schemas.openxmlformats.org/officeDocument/2006/relationships/hyperlink" Target="https://login.consultant.ru/link/?req=doc&amp;base=LAW&amp;n=508514&amp;dst=101528" TargetMode="External"/><Relationship Id="rId28" Type="http://schemas.openxmlformats.org/officeDocument/2006/relationships/hyperlink" Target="https://login.consultant.ru/link/?req=doc&amp;base=LAW&amp;n=508514&amp;dst=101544" TargetMode="External"/><Relationship Id="rId36" Type="http://schemas.openxmlformats.org/officeDocument/2006/relationships/hyperlink" Target="https://login.consultant.ru/link/?req=doc&amp;base=LAW&amp;n=507020&amp;dst=100009" TargetMode="External"/><Relationship Id="rId10" Type="http://schemas.openxmlformats.org/officeDocument/2006/relationships/hyperlink" Target="https://login.consultant.ru/link/?req=doc&amp;base=LAW&amp;n=361829&amp;dst=100009" TargetMode="External"/><Relationship Id="rId19" Type="http://schemas.openxmlformats.org/officeDocument/2006/relationships/hyperlink" Target="https://login.consultant.ru/link/?req=doc&amp;base=LAW&amp;n=507020&amp;dst=100009" TargetMode="External"/><Relationship Id="rId31" Type="http://schemas.openxmlformats.org/officeDocument/2006/relationships/hyperlink" Target="https://login.consultant.ru/link/?req=doc&amp;base=LAW&amp;n=361829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3623&amp;dst=100005" TargetMode="External"/><Relationship Id="rId14" Type="http://schemas.openxmlformats.org/officeDocument/2006/relationships/hyperlink" Target="https://login.consultant.ru/link/?req=doc&amp;base=LAW&amp;n=490528&amp;dst=100022" TargetMode="External"/><Relationship Id="rId22" Type="http://schemas.openxmlformats.org/officeDocument/2006/relationships/hyperlink" Target="https://login.consultant.ru/link/?req=doc&amp;base=LAW&amp;n=508514&amp;dst=101528" TargetMode="External"/><Relationship Id="rId27" Type="http://schemas.openxmlformats.org/officeDocument/2006/relationships/hyperlink" Target="https://login.consultant.ru/link/?req=doc&amp;base=LAW&amp;n=508514&amp;dst=101540" TargetMode="External"/><Relationship Id="rId30" Type="http://schemas.openxmlformats.org/officeDocument/2006/relationships/hyperlink" Target="https://login.consultant.ru/link/?req=doc&amp;base=LAW&amp;n=125999&amp;dst=100014" TargetMode="External"/><Relationship Id="rId35" Type="http://schemas.openxmlformats.org/officeDocument/2006/relationships/hyperlink" Target="https://login.consultant.ru/link/?req=doc&amp;base=LAW&amp;n=508514&amp;dst=101527" TargetMode="External"/><Relationship Id="rId8" Type="http://schemas.openxmlformats.org/officeDocument/2006/relationships/hyperlink" Target="https://login.consultant.ru/link/?req=doc&amp;base=LAW&amp;n=490528&amp;dst=1000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514&amp;dst=100161" TargetMode="External"/><Relationship Id="rId17" Type="http://schemas.openxmlformats.org/officeDocument/2006/relationships/hyperlink" Target="https://login.consultant.ru/link/?req=doc&amp;base=LAW&amp;n=213623&amp;dst=100005" TargetMode="External"/><Relationship Id="rId25" Type="http://schemas.openxmlformats.org/officeDocument/2006/relationships/hyperlink" Target="https://login.consultant.ru/link/?req=doc&amp;base=LAW&amp;n=508514&amp;dst=101528" TargetMode="External"/><Relationship Id="rId33" Type="http://schemas.openxmlformats.org/officeDocument/2006/relationships/hyperlink" Target="https://login.consultant.ru/link/?req=doc&amp;base=LAW&amp;n=125999&amp;dst=100019" TargetMode="External"/><Relationship Id="rId38" Type="http://schemas.openxmlformats.org/officeDocument/2006/relationships/hyperlink" Target="https://login.consultant.ru/link/?req=doc&amp;base=LAW&amp;n=12599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2025-08-26T12:39:00Z</dcterms:created>
  <dcterms:modified xsi:type="dcterms:W3CDTF">2025-08-26T12:39:00Z</dcterms:modified>
</cp:coreProperties>
</file>