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A8" w:rsidRDefault="00005FA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5FA8" w:rsidRDefault="00005FA8">
      <w:pPr>
        <w:pStyle w:val="ConsPlusNormal"/>
        <w:jc w:val="both"/>
        <w:outlineLvl w:val="0"/>
      </w:pPr>
    </w:p>
    <w:p w:rsidR="00005FA8" w:rsidRDefault="00005FA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5FA8" w:rsidRDefault="00005FA8">
      <w:pPr>
        <w:pStyle w:val="ConsPlusTitle"/>
        <w:jc w:val="center"/>
      </w:pPr>
    </w:p>
    <w:p w:rsidR="00005FA8" w:rsidRDefault="00005FA8">
      <w:pPr>
        <w:pStyle w:val="ConsPlusTitle"/>
        <w:jc w:val="center"/>
      </w:pPr>
      <w:r>
        <w:t>ПОСТАНОВЛЕНИЕ</w:t>
      </w:r>
    </w:p>
    <w:p w:rsidR="00005FA8" w:rsidRDefault="00005FA8">
      <w:pPr>
        <w:pStyle w:val="ConsPlusTitle"/>
        <w:jc w:val="center"/>
      </w:pPr>
      <w:r>
        <w:t>от 31 августа 2023 г. N 1417</w:t>
      </w:r>
    </w:p>
    <w:p w:rsidR="00005FA8" w:rsidRDefault="00005FA8">
      <w:pPr>
        <w:pStyle w:val="ConsPlusTitle"/>
        <w:jc w:val="center"/>
      </w:pPr>
    </w:p>
    <w:p w:rsidR="00005FA8" w:rsidRDefault="00005FA8">
      <w:pPr>
        <w:pStyle w:val="ConsPlusTitle"/>
        <w:jc w:val="center"/>
      </w:pPr>
      <w:r>
        <w:t>ОБ УТВЕРЖДЕНИИ ПРАВИЛ</w:t>
      </w:r>
    </w:p>
    <w:p w:rsidR="00005FA8" w:rsidRDefault="00005FA8">
      <w:pPr>
        <w:pStyle w:val="ConsPlusTitle"/>
        <w:jc w:val="center"/>
      </w:pPr>
      <w:r>
        <w:t>ФОРМИРОВАНИЯ И ВЕДЕНИЯ РЕЕСТРА ТРЕБОВАНИЙ,</w:t>
      </w:r>
    </w:p>
    <w:p w:rsidR="00005FA8" w:rsidRDefault="00005FA8">
      <w:pPr>
        <w:pStyle w:val="ConsPlusTitle"/>
        <w:jc w:val="center"/>
      </w:pPr>
      <w:r>
        <w:t>ПОДЛЕЖАЩИХ ПРИМЕНЕНИЮ ПРИ ВЫПОЛНЕНИИ ИНЖЕНЕРНЫХ</w:t>
      </w:r>
    </w:p>
    <w:p w:rsidR="00005FA8" w:rsidRDefault="00005FA8">
      <w:pPr>
        <w:pStyle w:val="ConsPlusTitle"/>
        <w:jc w:val="center"/>
      </w:pPr>
      <w:r>
        <w:t xml:space="preserve">ИЗЫСКАНИЙ, ОСУЩЕСТВЛЕНИИ </w:t>
      </w:r>
      <w:proofErr w:type="gramStart"/>
      <w:r>
        <w:t>АРХИТЕКТУРНО-СТРОИТЕЛЬНОГО</w:t>
      </w:r>
      <w:proofErr w:type="gramEnd"/>
    </w:p>
    <w:p w:rsidR="00005FA8" w:rsidRDefault="00005FA8">
      <w:pPr>
        <w:pStyle w:val="ConsPlusTitle"/>
        <w:jc w:val="center"/>
      </w:pPr>
      <w:r>
        <w:t xml:space="preserve">ПРОЕКТИРОВАНИЯ, </w:t>
      </w:r>
      <w:proofErr w:type="gramStart"/>
      <w:r>
        <w:t>ПРОВЕДЕНИИ</w:t>
      </w:r>
      <w:proofErr w:type="gramEnd"/>
      <w:r>
        <w:t xml:space="preserve"> ЭКСПЕРТИЗЫ ПРОЕКТНОЙ ДОКУМЕНТАЦИИ</w:t>
      </w:r>
    </w:p>
    <w:p w:rsidR="00005FA8" w:rsidRDefault="00005FA8">
      <w:pPr>
        <w:pStyle w:val="ConsPlusTitle"/>
        <w:jc w:val="center"/>
      </w:pPr>
      <w:r>
        <w:t>И (ИЛИ) ЭКСПЕРТИЗЫ РЕЗУЛЬТАТОВ ИНЖЕНЕРНЫХ ИЗЫСКАНИЙ,</w:t>
      </w:r>
    </w:p>
    <w:p w:rsidR="00005FA8" w:rsidRDefault="00005FA8">
      <w:pPr>
        <w:pStyle w:val="ConsPlusTitle"/>
        <w:jc w:val="center"/>
      </w:pPr>
      <w:proofErr w:type="gramStart"/>
      <w:r>
        <w:t>СТРОИТЕЛЬСТВЕ</w:t>
      </w:r>
      <w:proofErr w:type="gramEnd"/>
      <w:r>
        <w:t>, РЕКОНСТРУКЦИИ, КАПИТАЛЬНОМ РЕМОНТЕ,</w:t>
      </w:r>
    </w:p>
    <w:p w:rsidR="00005FA8" w:rsidRDefault="00005FA8">
      <w:pPr>
        <w:pStyle w:val="ConsPlusTitle"/>
        <w:jc w:val="center"/>
      </w:pPr>
      <w:r>
        <w:t>ЭКСПЛУАТАЦИИ И СНОСЕ ОБЪЕКТОВ КАПИТАЛЬНОГО СТРОИТЕЛЬСТВА,</w:t>
      </w:r>
    </w:p>
    <w:p w:rsidR="00005FA8" w:rsidRDefault="00005FA8">
      <w:pPr>
        <w:pStyle w:val="ConsPlusTitle"/>
        <w:jc w:val="center"/>
      </w:pPr>
      <w:r>
        <w:t>ВЫЯВЛЕНИЯ, УСТРАНЕНИЯ ПРОТИВОРЕЧИЙ МЕЖДУ ТРЕБОВАНИЯМИ,</w:t>
      </w:r>
    </w:p>
    <w:p w:rsidR="00005FA8" w:rsidRDefault="00005FA8">
      <w:pPr>
        <w:pStyle w:val="ConsPlusTitle"/>
        <w:jc w:val="center"/>
      </w:pPr>
      <w:proofErr w:type="gramStart"/>
      <w:r>
        <w:t>ВКЛЮЧЕННЫМИ В РЕЕСТР ТРЕБОВАНИЙ, А ТАКЖЕ МЕЖДУ ТРЕБОВАНИЯМИ,</w:t>
      </w:r>
      <w:proofErr w:type="gramEnd"/>
    </w:p>
    <w:p w:rsidR="00005FA8" w:rsidRDefault="00005FA8">
      <w:pPr>
        <w:pStyle w:val="ConsPlusTitle"/>
        <w:jc w:val="center"/>
      </w:pPr>
      <w:r>
        <w:t>ВКЛЮЧЕННЫМИ В РЕЕСТР ТРЕБОВАНИЙ, И ПРОЕКТАМИ ДОКУМЕНТОВ,</w:t>
      </w:r>
    </w:p>
    <w:p w:rsidR="00005FA8" w:rsidRDefault="00005FA8">
      <w:pPr>
        <w:pStyle w:val="ConsPlusTitle"/>
        <w:jc w:val="center"/>
      </w:pPr>
      <w:proofErr w:type="gramStart"/>
      <w:r>
        <w:t>СОДЕРЖАЩИМИ</w:t>
      </w:r>
      <w:proofErr w:type="gramEnd"/>
      <w:r>
        <w:t xml:space="preserve"> ТРЕБОВАНИЯ, ПОДЛЕЖАЩИЕ ВКЛЮЧЕНИЮ</w:t>
      </w:r>
    </w:p>
    <w:p w:rsidR="00005FA8" w:rsidRDefault="00005FA8">
      <w:pPr>
        <w:pStyle w:val="ConsPlusTitle"/>
        <w:jc w:val="center"/>
      </w:pPr>
      <w:r>
        <w:t>В РЕЕСТР ТРЕБОВАНИЙ</w:t>
      </w:r>
    </w:p>
    <w:p w:rsidR="00005FA8" w:rsidRDefault="00005F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5F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FA8" w:rsidRDefault="00005F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FA8" w:rsidRDefault="00005F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05.08.2024 </w:t>
            </w:r>
            <w:hyperlink r:id="rId6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5FA8" w:rsidRDefault="00005F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7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</w:tr>
    </w:tbl>
    <w:p w:rsidR="00005FA8" w:rsidRDefault="00005FA8">
      <w:pPr>
        <w:pStyle w:val="ConsPlusNormal"/>
        <w:jc w:val="center"/>
      </w:pPr>
    </w:p>
    <w:p w:rsidR="00005FA8" w:rsidRDefault="00005FA8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4 статьи 57.4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8">
        <w:r>
          <w:rPr>
            <w:color w:val="0000FF"/>
          </w:rPr>
          <w:t>Правила</w:t>
        </w:r>
      </w:hyperlink>
      <w:r>
        <w:t xml:space="preserve">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выявления, устранения противоречий между требованиями, включенными в реестр требований, а также между требованиями, включенными в реестр требований, и проектами документов, содержащими требования, подлежащие</w:t>
      </w:r>
      <w:proofErr w:type="gramEnd"/>
      <w:r>
        <w:t xml:space="preserve"> включению в реестр требований.</w:t>
      </w:r>
    </w:p>
    <w:p w:rsidR="00005FA8" w:rsidRDefault="00005FA8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0" w:name="P26"/>
      <w:bookmarkEnd w:id="0"/>
      <w:r>
        <w:t>2. Подведомственное Министерству строительства и жилищно-коммунального хозяйства Российской Федерации федеральное автономное учреждение "Федеральный центр нормирования, стандартизации и технической оценки соответствия в строительстве":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в срок не позднее 6 месяцев со </w:t>
      </w:r>
      <w:hyperlink r:id="rId10">
        <w:r>
          <w:rPr>
            <w:color w:val="0000FF"/>
          </w:rPr>
          <w:t>дня ввода</w:t>
        </w:r>
      </w:hyperlink>
      <w:r>
        <w:t xml:space="preserve"> в эксплуатацию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 xml:space="preserve">Ф" переносит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документы, включенные в реестр документов, содержащих требования, </w:t>
      </w:r>
      <w:proofErr w:type="gramStart"/>
      <w:r>
        <w:t xml:space="preserve">подлежащие применению при проведении экспертизы проектной документации и (или) экспертизы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</w:t>
      </w:r>
      <w:r>
        <w:lastRenderedPageBreak/>
        <w:t xml:space="preserve">капитального строительства, предусмотренный </w:t>
      </w:r>
      <w:hyperlink r:id="rId11">
        <w:r>
          <w:rPr>
            <w:color w:val="0000FF"/>
          </w:rPr>
          <w:t>статьей 57.4</w:t>
        </w:r>
      </w:hyperlink>
      <w:r>
        <w:t xml:space="preserve"> Градостроительного кодекса Российской Федерации (в редакции, действовавшей до дня вступления в силу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 внесении изменений в Градостроительный кодекс Российской Федерации и</w:t>
      </w:r>
      <w:proofErr w:type="gramEnd"/>
      <w:r>
        <w:t xml:space="preserve"> </w:t>
      </w:r>
      <w:proofErr w:type="gramStart"/>
      <w:r>
        <w:t xml:space="preserve">статью 18.1 Федерального закона "О защите конкуренции"), а также включает в реестр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требования, предусмотренные </w:t>
      </w:r>
      <w:hyperlink r:id="rId13">
        <w:r>
          <w:rPr>
            <w:color w:val="0000FF"/>
          </w:rPr>
          <w:t>частью 6 статьи 3</w:t>
        </w:r>
      </w:hyperlink>
      <w:r>
        <w:t xml:space="preserve"> Федерального закона "О внесении изменений в Градостроительный кодекс Российской Федерации и статью</w:t>
      </w:r>
      <w:proofErr w:type="gramEnd"/>
      <w:r>
        <w:t xml:space="preserve"> </w:t>
      </w:r>
      <w:proofErr w:type="gramStart"/>
      <w:r>
        <w:t xml:space="preserve">18.1 Федерального закона "О защите конкуренции", с использованием сведений (атрибутов), внесенных в реестр обязательных требований, предусмотренный </w:t>
      </w:r>
      <w:hyperlink r:id="rId14">
        <w:r>
          <w:rPr>
            <w:color w:val="0000FF"/>
          </w:rPr>
          <w:t>частью 2 статьи 10</w:t>
        </w:r>
      </w:hyperlink>
      <w:r>
        <w:t xml:space="preserve"> Федерального закона "Об обязательных требованиях в Российской Федерации" в отношении каждого обязательного требования, при их наличии в таком реестре в порядке, установленном </w:t>
      </w:r>
      <w:hyperlink w:anchor="P48">
        <w:r>
          <w:rPr>
            <w:color w:val="0000FF"/>
          </w:rPr>
          <w:t>Правилами</w:t>
        </w:r>
      </w:hyperlink>
      <w:r>
        <w:t>, утвержденными настоящим постановлением;</w:t>
      </w:r>
      <w:proofErr w:type="gramEnd"/>
    </w:p>
    <w:p w:rsidR="00005FA8" w:rsidRDefault="00005FA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1" w:name="P29"/>
      <w:bookmarkEnd w:id="1"/>
      <w:r>
        <w:t xml:space="preserve">с 1 января 2024 г. переводит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Правил, утвержденных настоящим постановлением, в машиночитаемый и машинопонимаемый формат.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сентября 2020 г. N 1417 "Об утверждении Правил формирования и ведения реестра документов, содержащих требования, подлежащие применению при проведении экспертизы проектной документации и (или) экспертизы результатов инженерных изысканий, а также документов по стандартизации, содержащих требования, подлежащие применению при осуществлении архитектурно-строительного проектирования, строительства, реконструкции, эксплуатации и сноса объектов капитального строительства"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2020, N 38, ст. 5891).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Реализация полномочий, предусмотренных настоящим постановлением, осуществляется в пределах установленной предельной численности Министерства строительства и жилищно-коммунального хозяйства Российской Федерации и штатной численности подведомственного Министерству учреждения, указанного в </w:t>
      </w:r>
      <w:hyperlink w:anchor="P26">
        <w:r>
          <w:rPr>
            <w:color w:val="0000FF"/>
          </w:rPr>
          <w:t>пункте 2</w:t>
        </w:r>
      </w:hyperlink>
      <w:r>
        <w:t xml:space="preserve"> настоящего постановления, а также в пределах предусмотренных Министерству как главному распорядителю бюджетных средств бюджетных ассигнований.</w:t>
      </w:r>
      <w:proofErr w:type="gramEnd"/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сентября 2023 г.</w:t>
      </w: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jc w:val="right"/>
      </w:pPr>
      <w:r>
        <w:t>Председатель Правительства</w:t>
      </w:r>
    </w:p>
    <w:p w:rsidR="00005FA8" w:rsidRDefault="00005FA8">
      <w:pPr>
        <w:pStyle w:val="ConsPlusNormal"/>
        <w:jc w:val="right"/>
      </w:pPr>
      <w:r>
        <w:t>Российской Федерации</w:t>
      </w:r>
    </w:p>
    <w:p w:rsidR="00005FA8" w:rsidRDefault="00005FA8">
      <w:pPr>
        <w:pStyle w:val="ConsPlusNormal"/>
        <w:jc w:val="right"/>
      </w:pPr>
      <w:r>
        <w:t>М.МИШУСТИН</w:t>
      </w: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jc w:val="right"/>
        <w:outlineLvl w:val="0"/>
      </w:pPr>
      <w:r>
        <w:t>Утверждены</w:t>
      </w:r>
    </w:p>
    <w:p w:rsidR="00005FA8" w:rsidRDefault="00005FA8">
      <w:pPr>
        <w:pStyle w:val="ConsPlusNormal"/>
        <w:jc w:val="right"/>
      </w:pPr>
      <w:r>
        <w:t>постановлением Правительства</w:t>
      </w:r>
    </w:p>
    <w:p w:rsidR="00005FA8" w:rsidRDefault="00005FA8">
      <w:pPr>
        <w:pStyle w:val="ConsPlusNormal"/>
        <w:jc w:val="right"/>
      </w:pPr>
      <w:r>
        <w:t>Российской Федерации</w:t>
      </w:r>
    </w:p>
    <w:p w:rsidR="00005FA8" w:rsidRDefault="00005FA8">
      <w:pPr>
        <w:pStyle w:val="ConsPlusNormal"/>
        <w:jc w:val="right"/>
      </w:pPr>
      <w:r>
        <w:t>от 31 августа 2023 г. N 1417</w:t>
      </w:r>
    </w:p>
    <w:p w:rsidR="00005FA8" w:rsidRDefault="00005FA8">
      <w:pPr>
        <w:pStyle w:val="ConsPlusNormal"/>
        <w:jc w:val="center"/>
      </w:pPr>
    </w:p>
    <w:p w:rsidR="00005FA8" w:rsidRDefault="00005FA8">
      <w:pPr>
        <w:pStyle w:val="ConsPlusTitle"/>
        <w:jc w:val="center"/>
      </w:pPr>
      <w:bookmarkStart w:id="2" w:name="P48"/>
      <w:bookmarkEnd w:id="2"/>
      <w:r>
        <w:t>ПРАВИЛА</w:t>
      </w:r>
    </w:p>
    <w:p w:rsidR="00005FA8" w:rsidRDefault="00005FA8">
      <w:pPr>
        <w:pStyle w:val="ConsPlusTitle"/>
        <w:jc w:val="center"/>
      </w:pPr>
      <w:r>
        <w:t>ФОРМИРОВАНИЯ И ВЕДЕНИЯ РЕЕСТРА ТРЕБОВАНИЙ,</w:t>
      </w:r>
    </w:p>
    <w:p w:rsidR="00005FA8" w:rsidRDefault="00005FA8">
      <w:pPr>
        <w:pStyle w:val="ConsPlusTitle"/>
        <w:jc w:val="center"/>
      </w:pPr>
      <w:r>
        <w:lastRenderedPageBreak/>
        <w:t>ПОДЛЕЖАЩИХ ПРИМЕНЕНИЮ ПРИ ВЫПОЛНЕНИИ ИНЖЕНЕРНЫХ</w:t>
      </w:r>
    </w:p>
    <w:p w:rsidR="00005FA8" w:rsidRDefault="00005FA8">
      <w:pPr>
        <w:pStyle w:val="ConsPlusTitle"/>
        <w:jc w:val="center"/>
      </w:pPr>
      <w:r>
        <w:t xml:space="preserve">ИЗЫСКАНИЙ, ОСУЩЕСТВЛЕНИИ </w:t>
      </w:r>
      <w:proofErr w:type="gramStart"/>
      <w:r>
        <w:t>АРХИТЕКТУРНО-СТРОИТЕЛЬНОГО</w:t>
      </w:r>
      <w:proofErr w:type="gramEnd"/>
    </w:p>
    <w:p w:rsidR="00005FA8" w:rsidRDefault="00005FA8">
      <w:pPr>
        <w:pStyle w:val="ConsPlusTitle"/>
        <w:jc w:val="center"/>
      </w:pPr>
      <w:r>
        <w:t xml:space="preserve">ПРОЕКТИРОВАНИЯ, </w:t>
      </w:r>
      <w:proofErr w:type="gramStart"/>
      <w:r>
        <w:t>ПРОВЕДЕНИИ</w:t>
      </w:r>
      <w:proofErr w:type="gramEnd"/>
      <w:r>
        <w:t xml:space="preserve"> ЭКСПЕРТИЗЫ ПРОЕКТНОЙ ДОКУМЕНТАЦИИ</w:t>
      </w:r>
    </w:p>
    <w:p w:rsidR="00005FA8" w:rsidRDefault="00005FA8">
      <w:pPr>
        <w:pStyle w:val="ConsPlusTitle"/>
        <w:jc w:val="center"/>
      </w:pPr>
      <w:r>
        <w:t>И (ИЛИ) ЭКСПЕРТИЗЫ РЕЗУЛЬТАТОВ ИНЖЕНЕРНЫХ ИЗЫСКАНИЙ,</w:t>
      </w:r>
    </w:p>
    <w:p w:rsidR="00005FA8" w:rsidRDefault="00005FA8">
      <w:pPr>
        <w:pStyle w:val="ConsPlusTitle"/>
        <w:jc w:val="center"/>
      </w:pPr>
      <w:proofErr w:type="gramStart"/>
      <w:r>
        <w:t>СТРОИТЕЛЬСТВЕ</w:t>
      </w:r>
      <w:proofErr w:type="gramEnd"/>
      <w:r>
        <w:t>, РЕКОНСТРУКЦИИ, КАПИТАЛЬНОМ РЕМОНТЕ,</w:t>
      </w:r>
    </w:p>
    <w:p w:rsidR="00005FA8" w:rsidRDefault="00005FA8">
      <w:pPr>
        <w:pStyle w:val="ConsPlusTitle"/>
        <w:jc w:val="center"/>
      </w:pPr>
      <w:r>
        <w:t>ЭКСПЛУАТАЦИИ И СНОСЕ ОБЪЕКТОВ КАПИТАЛЬНОГО СТРОИТЕЛЬСТВА,</w:t>
      </w:r>
    </w:p>
    <w:p w:rsidR="00005FA8" w:rsidRDefault="00005FA8">
      <w:pPr>
        <w:pStyle w:val="ConsPlusTitle"/>
        <w:jc w:val="center"/>
      </w:pPr>
      <w:r>
        <w:t>ВЫЯВЛЕНИЯ, УСТРАНЕНИЯ ПРОТИВОРЕЧИЙ МЕЖДУ ТРЕБОВАНИЯМИ,</w:t>
      </w:r>
    </w:p>
    <w:p w:rsidR="00005FA8" w:rsidRDefault="00005FA8">
      <w:pPr>
        <w:pStyle w:val="ConsPlusTitle"/>
        <w:jc w:val="center"/>
      </w:pPr>
      <w:proofErr w:type="gramStart"/>
      <w:r>
        <w:t>ВКЛЮЧЕННЫМИ В РЕЕСТР ТРЕБОВАНИЙ, А ТАКЖЕ МЕЖДУ ТРЕБОВАНИЯМИ,</w:t>
      </w:r>
      <w:proofErr w:type="gramEnd"/>
    </w:p>
    <w:p w:rsidR="00005FA8" w:rsidRDefault="00005FA8">
      <w:pPr>
        <w:pStyle w:val="ConsPlusTitle"/>
        <w:jc w:val="center"/>
      </w:pPr>
      <w:r>
        <w:t>ВКЛЮЧЕННЫМИ В РЕЕСТР ТРЕБОВАНИЙ, И ПРОЕКТАМИ ДОКУМЕНТОВ,</w:t>
      </w:r>
    </w:p>
    <w:p w:rsidR="00005FA8" w:rsidRDefault="00005FA8">
      <w:pPr>
        <w:pStyle w:val="ConsPlusTitle"/>
        <w:jc w:val="center"/>
      </w:pPr>
      <w:proofErr w:type="gramStart"/>
      <w:r>
        <w:t>СОДЕРЖАЩИМИ</w:t>
      </w:r>
      <w:proofErr w:type="gramEnd"/>
      <w:r>
        <w:t xml:space="preserve"> ТРЕБОВАНИЯ, ПОДЛЕЖАЩИЕ ВКЛЮЧЕНИЮ</w:t>
      </w:r>
    </w:p>
    <w:p w:rsidR="00005FA8" w:rsidRDefault="00005FA8">
      <w:pPr>
        <w:pStyle w:val="ConsPlusTitle"/>
        <w:jc w:val="center"/>
      </w:pPr>
      <w:r>
        <w:t>В РЕЕСТР ТРЕБОВАНИЙ</w:t>
      </w:r>
    </w:p>
    <w:p w:rsidR="00005FA8" w:rsidRDefault="00005F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5F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FA8" w:rsidRDefault="00005F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FA8" w:rsidRDefault="00005FA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05.08.2024 </w:t>
            </w:r>
            <w:hyperlink r:id="rId18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5FA8" w:rsidRDefault="00005F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04.04.2025 </w:t>
            </w:r>
            <w:hyperlink r:id="rId19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</w:tr>
    </w:tbl>
    <w:p w:rsidR="00005FA8" w:rsidRDefault="00005FA8">
      <w:pPr>
        <w:pStyle w:val="ConsPlusNormal"/>
        <w:jc w:val="center"/>
      </w:pPr>
    </w:p>
    <w:p w:rsidR="00005FA8" w:rsidRDefault="00005FA8">
      <w:pPr>
        <w:pStyle w:val="ConsPlusTitle"/>
        <w:jc w:val="center"/>
        <w:outlineLvl w:val="1"/>
      </w:pPr>
      <w:r>
        <w:t>I. Общие положения</w:t>
      </w: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 (далее - реестр требований), включая состав сведений, включаемых в реестр требований, порядок выявления, устранения противоречий между требованиями, включенными в реестр требований, а также</w:t>
      </w:r>
      <w:proofErr w:type="gramEnd"/>
      <w:r>
        <w:t xml:space="preserve"> между требованиями, включенными в реестр требований, и проектами документов, содержащими требования, подлежащие включению в реестр требований.</w:t>
      </w:r>
    </w:p>
    <w:p w:rsidR="00005FA8" w:rsidRDefault="00005FA8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2. Реестр требований является общедоступным государственным информационным ресурсом, за исключением сведений, составляющих государственную тайну. Формирование и ведение реестра требований осуществляются на русском языке в электронном виде с использованием единой государственной информационной системы обеспечения градостроительной деятельности "Стройкомплекс</w:t>
      </w:r>
      <w:proofErr w:type="gramStart"/>
      <w:r>
        <w:t>.Р</w:t>
      </w:r>
      <w:proofErr w:type="gramEnd"/>
      <w:r>
        <w:t xml:space="preserve">Ф", предусмотренной </w:t>
      </w:r>
      <w:hyperlink r:id="rId21">
        <w:r>
          <w:rPr>
            <w:color w:val="0000FF"/>
          </w:rPr>
          <w:t>статьей 56.1</w:t>
        </w:r>
      </w:hyperlink>
      <w:r>
        <w:t xml:space="preserve"> Градостроительного кодекса Российской Федерации (далее - информационная система).</w:t>
      </w:r>
    </w:p>
    <w:p w:rsidR="00005FA8" w:rsidRDefault="00005FA8">
      <w:pPr>
        <w:pStyle w:val="ConsPlusNormal"/>
        <w:jc w:val="both"/>
      </w:pPr>
      <w:r>
        <w:t xml:space="preserve">(п.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3. Формирование и ведение реестра требований осуществляются Министерством строительства и жилищно-коммунального хозяйства Российской Федерации или подведомственным ему федеральным автономным учреждением "Федеральный центр нормирования, стандартизации и технической оценки соответствия в строительстве" (далее - учреждение) путем включения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4. В реестр требований подлежат включению требования документов, указанных в </w:t>
      </w:r>
      <w:hyperlink r:id="rId24">
        <w:r>
          <w:rPr>
            <w:color w:val="0000FF"/>
          </w:rPr>
          <w:t>части 5 статьи 49</w:t>
        </w:r>
      </w:hyperlink>
      <w:r>
        <w:t xml:space="preserve"> Градостроительного кодекса Российской Федерации.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5F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FA8" w:rsidRDefault="00005FA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5FA8" w:rsidRDefault="00005FA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01.01.2024 сведения, предусмотренные п. 5, </w:t>
            </w:r>
            <w:hyperlink w:anchor="P29">
              <w:r>
                <w:rPr>
                  <w:color w:val="0000FF"/>
                </w:rPr>
                <w:t>переводятся</w:t>
              </w:r>
            </w:hyperlink>
            <w:r>
              <w:rPr>
                <w:color w:val="392C69"/>
              </w:rPr>
              <w:t xml:space="preserve"> в машиночитаемый и машинопонимаемый формат.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FA8" w:rsidRDefault="00005FA8">
            <w:pPr>
              <w:pStyle w:val="ConsPlusNormal"/>
            </w:pPr>
          </w:p>
        </w:tc>
      </w:tr>
    </w:tbl>
    <w:p w:rsidR="00005FA8" w:rsidRDefault="00005FA8">
      <w:pPr>
        <w:pStyle w:val="ConsPlusNormal"/>
        <w:spacing w:before="280"/>
        <w:ind w:firstLine="540"/>
        <w:jc w:val="both"/>
      </w:pPr>
      <w:bookmarkStart w:id="4" w:name="P77"/>
      <w:bookmarkEnd w:id="4"/>
      <w:r>
        <w:lastRenderedPageBreak/>
        <w:t>5. Реестр требований состоит из сведений, включающих в себя следующие разделы:</w:t>
      </w:r>
    </w:p>
    <w:p w:rsidR="00005FA8" w:rsidRDefault="00005FA8">
      <w:pPr>
        <w:pStyle w:val="ConsPlusNormal"/>
        <w:spacing w:before="220"/>
        <w:ind w:firstLine="540"/>
        <w:jc w:val="both"/>
      </w:pPr>
      <w:proofErr w:type="gramStart"/>
      <w:r>
        <w:t>а) раздел I "Требования технических регламентов", включающий в себя требования технических регламентов, в том числе технических регламентов Евразийского экономического союза, а также требования, предусмотренные нормативными правовыми актами Российской Федерации и иными документами, обеспечивающими соблюдение требований технических регламентов, в том числе технических регламентов Евразийского экономического союза, и следующие сведения для каждого из указанных требований: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 (при наличии);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б) раздел II "Требования законодательства в области обеспечения санитарно-эпидемиологического благополучия населения", включающий в себя санитарно-эпидемиологические требования, установленные государственными санитарно-эпидемиологическими правилами и гигиеническими нормативами, и следующие сведения для каждого из указанных требований: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в) раздел III "Требования в области охраны окружающей среды", включающий в себя требования в области охраны окружающей среды, установленные федеральными законами, иными нормативными правовыми актами Российской Федерации, документами по стандартизации, федеральными нормами и правилами в области охраны окружающей среды, и следующие сведения для каждого из указанных требований: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lastRenderedPageBreak/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proofErr w:type="gramStart"/>
      <w:r>
        <w:t>г) раздел IV "Требования государственной охраны объектов культурного наследия", включающий в себя требования государственной охраны объектов культурного наследия (памятников истории и культуры) народов Российской Федерации, установленные нормативными правовыми актами Российской Федерации и федеральных органов исполнительной власти в области государственной охраны объектов культурного наследия (памятников истории и культуры) народов Российской Федерации, и следующие сведения для каждого из указанных требований: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д) раздел V "Требования к безопасному использованию атомной энергии", включающий в себя требования к безопасному использованию атомной энергии, установленные нормативными правовыми актами Российской Федерации в области использования атомной энергии, и следующие сведения для каждого из указанных требований: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lastRenderedPageBreak/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proofErr w:type="gramStart"/>
      <w:r>
        <w:t>е) раздел VI "Требования промышленной безопасности", включающий в себя требования в области промышленной безопасности опасных производственных объектов, установленные федеральными законами, принимаемыми в соответствии с ними нормативными правовыми актами Президента Российской Федерации и Правительства Российской Федерации, а также федеральными нормами и правилами в области промышленной безопасности опасных производственных объектов, и следующие сведения для каждого из указанных требований: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proofErr w:type="gramStart"/>
      <w:r>
        <w:t>ж) раздел VII "Требования к обеспечению надежности и безопасности электроэнергетических систем и объектов электроэнергетики", включающий в себя требования к обеспечению надежности и безопасности электроэнергетических систем и объектов электроэнергетики, установленные федеральными законами и принимаемыми в соответствии с ними нормативными правовыми актами Российской Федерации в области электроэнергетики, и следующие сведения для каждого из указанных требований: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lastRenderedPageBreak/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з) раздел VIII "Требования антитеррористической защищенности объекта", включающий в себя требования к антитеррористической защищенности, установленные нормативными правовыми актами Российской Федерации по вопросам обеспечения антитеррористической защищенности объектов, и следующие сведения для каждого из указанных требований: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этап жизненного цикла объекта капитального строительства, на котором применяется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proofErr w:type="gramStart"/>
      <w:r>
        <w:t>и) раздел IX "Требования нормативных правовых актов и иных документов, не указанных в разделах I - VIII", включающий в себя требования, установленные федеральными законами, принимаемыми в соответствии с ними нормативными правовыми актами Президента Российской Федерации, Правительства Российской Федерации и федеральных органов исполнительной власти, подлежащие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</w:t>
      </w:r>
      <w:proofErr w:type="gramEnd"/>
      <w:r>
        <w:t xml:space="preserve"> изысканий, </w:t>
      </w:r>
      <w:proofErr w:type="gramStart"/>
      <w:r>
        <w:t>строительстве</w:t>
      </w:r>
      <w:proofErr w:type="gramEnd"/>
      <w:r>
        <w:t>, реконструкции, капитальном ремонте, эксплуатации и сносе объектов капитального строительства, и следующие сведения для каждого из указанных требований: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содержание требования;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предусмотрено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структурные единицы документа, которым предусмотрено требование;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дата, номер, вид, наименование и срок вступления в силу документа, которым признано утратившим силу (отменено) требование, наименование органа власти, утвердившего этот документ, и источник его официального опубликования (в случае если этот документ подлежит официальному опубликованию);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дата включения требования в реестр требований;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этап жизненного цикла объекта капитального строительства, на котором применяется </w:t>
      </w:r>
      <w:r>
        <w:lastRenderedPageBreak/>
        <w:t>требование.</w:t>
      </w:r>
    </w:p>
    <w:p w:rsidR="00005FA8" w:rsidRDefault="00005FA8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6. Требования, предусмотренные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направляются федеральными органами исполнительной власти и Государственной корпорацией по атомной энергии "Росатом" (далее - уполномоченная организация) в учреждение для их включения в реестр требований в течение 10 рабочих дней со дня: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а) официального опубликования документа, требования которого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случае если этот документ подлежит официальному опубликованию;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б) регистрации документа, требования которого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Федеральном информационном фонде технических регламентов и стандартов в случае, если этот документ не подлежит официальному опубликованию.</w:t>
      </w:r>
    </w:p>
    <w:p w:rsidR="00005FA8" w:rsidRDefault="00005FA8">
      <w:pPr>
        <w:pStyle w:val="ConsPlusNormal"/>
        <w:jc w:val="both"/>
      </w:pPr>
      <w:r>
        <w:t xml:space="preserve">(п. 6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Федеральные органы исполнительной власти, уполномоченная организация направляют в учреждение документы, требования которых подлежат включению в реестр требований в соответствии с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форме электронного документа, подписанного усиленной квалифицированной электронной подписью уполномоченного должностного лица, или в форме документа на бумажном носителе, подписанного собственноручной подписью руководителя или заместителя руководителя федеральных органов исполнительной</w:t>
      </w:r>
      <w:proofErr w:type="gramEnd"/>
      <w:r>
        <w:t xml:space="preserve"> власти, уполномоченной организации.</w:t>
      </w:r>
    </w:p>
    <w:p w:rsidR="00005FA8" w:rsidRDefault="00005FA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5" w:name="P148"/>
      <w:bookmarkEnd w:id="5"/>
      <w:r>
        <w:t xml:space="preserve">8. </w:t>
      </w:r>
      <w:proofErr w:type="gramStart"/>
      <w:r>
        <w:t xml:space="preserve">Федеральные органы исполнительной власти, уполномоченная организация в течение 5 рабочих дней со дня признания утратившими силу (отмены)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которые включены в реестр требований, направляют в учреждение уведомление о признании утратившими силу (об отмене)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Правил.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уполномоченная организация в случае выявления включенного в реестр требований требования, не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не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направляют в учреждение в течение 5 рабочих дней со дня такого выявления уведомление об исключении такого требования и сведений.</w:t>
      </w:r>
    </w:p>
    <w:p w:rsidR="00005FA8" w:rsidRDefault="00005FA8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04.04.2025 N 432)</w:t>
      </w:r>
    </w:p>
    <w:p w:rsidR="00005FA8" w:rsidRDefault="00005FA8">
      <w:pPr>
        <w:pStyle w:val="ConsPlusNormal"/>
        <w:jc w:val="both"/>
      </w:pPr>
      <w:r>
        <w:t xml:space="preserve">(п. 8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9. Учреждение в течение 5 рабочих дней со дня поступления уведомления, предусмотренного </w:t>
      </w:r>
      <w:hyperlink w:anchor="P148">
        <w:r>
          <w:rPr>
            <w:color w:val="0000FF"/>
          </w:rPr>
          <w:t>абзацем первым пункта 8</w:t>
        </w:r>
      </w:hyperlink>
      <w:r>
        <w:t xml:space="preserve"> настоящих Правил, присваивает требованию, предусмотренному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сведениям, предусмотренным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статус недействующего (архивный статус) с указанием даты в реестре требований.</w:t>
      </w:r>
    </w:p>
    <w:p w:rsidR="00005FA8" w:rsidRDefault="00005FA8">
      <w:pPr>
        <w:pStyle w:val="ConsPlusNormal"/>
        <w:jc w:val="both"/>
      </w:pPr>
      <w:r>
        <w:t xml:space="preserve">(в ред. Постановлений Правительства РФ от 05.08.2024 </w:t>
      </w:r>
      <w:hyperlink r:id="rId31">
        <w:r>
          <w:rPr>
            <w:color w:val="0000FF"/>
          </w:rPr>
          <w:t>N 1047</w:t>
        </w:r>
      </w:hyperlink>
      <w:r>
        <w:t xml:space="preserve">, от 04.04.2025 </w:t>
      </w:r>
      <w:hyperlink r:id="rId32">
        <w:r>
          <w:rPr>
            <w:color w:val="0000FF"/>
          </w:rPr>
          <w:t>N 432</w:t>
        </w:r>
      </w:hyperlink>
      <w:r>
        <w:t>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Учреждение в течение 5 рабочих дней со дня поступления уведомления, предусмотренного </w:t>
      </w:r>
      <w:hyperlink w:anchor="P148">
        <w:r>
          <w:rPr>
            <w:color w:val="0000FF"/>
          </w:rPr>
          <w:t>абзацем вторым пункта 8</w:t>
        </w:r>
      </w:hyperlink>
      <w:r>
        <w:t xml:space="preserve"> настоящих Правил, присваивает требованию и сведениям, указанным в таком уведомлении, статус недействующего (исключенного) с указанием даты присвоения статуса в реестре требований.</w:t>
      </w:r>
    </w:p>
    <w:p w:rsidR="00005FA8" w:rsidRDefault="00005FA8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04.04.2025 N 432)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lastRenderedPageBreak/>
        <w:t xml:space="preserve">10. Учреждение переводит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машиночитаемый и машинопонимаемый формат.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11. Учреждение размещает в информационной системе требования, предусмотренные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и переведенные в машиночитаемый и машинопонимаемый формат, в реестре требований.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12. Доступ к требованиям, предусмотренным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сведениям, предусмотренным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включаемым в реестр требований, обеспечивается посредством их размещения в информационной системе.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13. Для каждого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в реестре требований создается учетная карточка, которая идентифицируется неизменяемым, неповторяющимся номером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содержит сведения, предусмотренные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(далее - учетная карточка). Новая учетная карточка в реестре требований создается учреждением на основании проекта учетной карточки. Подготовка проекта учетной карточки завершается в момент ее регистрации в информационной системе.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jc w:val="center"/>
      </w:pPr>
    </w:p>
    <w:p w:rsidR="00005FA8" w:rsidRDefault="00005FA8">
      <w:pPr>
        <w:pStyle w:val="ConsPlusTitle"/>
        <w:jc w:val="center"/>
        <w:outlineLvl w:val="1"/>
      </w:pPr>
      <w:r>
        <w:t>II. Требования к порядку формирования и ведения реестра</w:t>
      </w:r>
    </w:p>
    <w:p w:rsidR="00005FA8" w:rsidRDefault="00005FA8">
      <w:pPr>
        <w:pStyle w:val="ConsPlusTitle"/>
        <w:jc w:val="center"/>
      </w:pPr>
      <w:r>
        <w:t>требований в области инженерных изысканий, проектирования,</w:t>
      </w:r>
    </w:p>
    <w:p w:rsidR="00005FA8" w:rsidRDefault="00005FA8">
      <w:pPr>
        <w:pStyle w:val="ConsPlusTitle"/>
        <w:jc w:val="center"/>
      </w:pPr>
      <w:r>
        <w:t>строительства и сноса</w:t>
      </w:r>
    </w:p>
    <w:p w:rsidR="00005FA8" w:rsidRDefault="00005FA8">
      <w:pPr>
        <w:pStyle w:val="ConsPlusNormal"/>
        <w:ind w:firstLine="540"/>
        <w:jc w:val="both"/>
      </w:pPr>
    </w:p>
    <w:p w:rsidR="00005FA8" w:rsidRDefault="00005FA8">
      <w:pPr>
        <w:pStyle w:val="ConsPlusNormal"/>
        <w:ind w:firstLine="540"/>
        <w:jc w:val="both"/>
      </w:pPr>
      <w:r>
        <w:t xml:space="preserve">14. В целях включения в реестр требований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осуществляется подготовка проекта учетной карточки в соответствии с </w:t>
      </w:r>
      <w:hyperlink w:anchor="P172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Учреждение в течение 20 рабочих дней со дня поступления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создает проект учетной карточки.</w:t>
      </w:r>
    </w:p>
    <w:p w:rsidR="00005FA8" w:rsidRDefault="00005FA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6" w:name="P172"/>
      <w:bookmarkEnd w:id="6"/>
      <w:r>
        <w:t xml:space="preserve">15. </w:t>
      </w:r>
      <w:proofErr w:type="gramStart"/>
      <w:r>
        <w:t>Подготовка проекта учетной карточки осуществляется посредством электронного сервиса "личный кабинет", доступ к которому предоставляется учреждению, федеральным органам исполнительной власти, уполномоченной организации после прохождения лицом, осуществляющим подготовку проекта учетной карточки, идентификации и аутентификации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>16. Проект учетной карточки согласовывается усиленной квалифицированной электронной подписью уполномоченного должностного лица федерального органа исполнительной власти, уполномоченной организации, лица, ответственного в учреждении за создание проекта учетной карточки.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17. Федеральные органы исполнительной власти, уполномоченная организация определяют лиц, ответственных за согласование проекта учетной карточки, которая подлежит утверждению федеральными органами исполнительной власти, уполномоченной организацией.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18. Руководители или заместители руководителей федеральных органов исполнительной </w:t>
      </w:r>
      <w:r>
        <w:lastRenderedPageBreak/>
        <w:t xml:space="preserve">власти, уполномоченной организации несут ответственность за полноту и достоверность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согласованных в проекте учетной карточки. Руководители учреждения несут ответственность за соблюдение порядка и сроков включения требований,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проект учетной карточки.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19. Подготовка нескольких проектов учетных карточек в отношении одного требования, предусмотренного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Правил, в информационной системе не допускается.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05.08.2024 N 1047)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7" w:name="P179"/>
      <w:bookmarkEnd w:id="7"/>
      <w:r>
        <w:t>20. Создаваемый учреждением проект учетной карточки подлежит согласованию посредством информационной системы с федеральными органами исполнительной власти, уполномоченной организацией.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21. Согласование проекта учетной карточки, предусмотренное </w:t>
      </w:r>
      <w:hyperlink w:anchor="P179">
        <w:r>
          <w:rPr>
            <w:color w:val="0000FF"/>
          </w:rPr>
          <w:t>пунктом 20</w:t>
        </w:r>
      </w:hyperlink>
      <w:r>
        <w:t xml:space="preserve"> настоящих Правил, в информационной системе осуществляется не более чем в 10-дневный срок со дня его направления на согласование. В случае непредставления в указанный срок согласующими федеральными органами </w:t>
      </w:r>
      <w:proofErr w:type="gramStart"/>
      <w:r>
        <w:t>исполнительной власти, уполномоченной организацией в информационной системе замечаний по проекту учетной карточки проект учетной карточки считается</w:t>
      </w:r>
      <w:proofErr w:type="gramEnd"/>
      <w:r>
        <w:t xml:space="preserve"> согласованным.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8" w:name="P181"/>
      <w:bookmarkEnd w:id="8"/>
      <w:r>
        <w:t>22. В случае если при осуществлении согласования проекта учетной карточки к проекту учетной карточки имеются замечания федеральных органов исполнительной власти, уполномоченной организации, такие замечания подлежат указанию в информационной системе.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23. Согласование проекта учетной карточки и замечания к проекту учетной карточки подписываются усиленной квалифицированной электронной подписью уполномоченного должностного лица федерального органа исполнительной власти, уполномоченной организации, лица, ответственного в учреждении за согласование учетной карточки, которые замещают должность не ниже заместителя руководителя.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9" w:name="P183"/>
      <w:bookmarkEnd w:id="9"/>
      <w:r>
        <w:t xml:space="preserve">24. При наличии замечаний федеральных органов исполнительной власти, уполномоченной организации к проекту учетной карточки проект учетной карточки подлежит доработке учреждением в соответствии с такими замечаниями и в течение 5 рабочих дней со дня их представления повторному направлению на согласование в соответствии с </w:t>
      </w:r>
      <w:hyperlink w:anchor="P179">
        <w:r>
          <w:rPr>
            <w:color w:val="0000FF"/>
          </w:rPr>
          <w:t>пунктами 20</w:t>
        </w:r>
      </w:hyperlink>
      <w:r>
        <w:t xml:space="preserve"> - </w:t>
      </w:r>
      <w:hyperlink w:anchor="P181">
        <w:r>
          <w:rPr>
            <w:color w:val="0000FF"/>
          </w:rPr>
          <w:t>22</w:t>
        </w:r>
      </w:hyperlink>
      <w:r>
        <w:t xml:space="preserve"> настоящих Правил.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25. Включение в реестр требований </w:t>
      </w:r>
      <w:proofErr w:type="gramStart"/>
      <w:r>
        <w:t>требований</w:t>
      </w:r>
      <w:proofErr w:type="gramEnd"/>
      <w:r>
        <w:t xml:space="preserve">, предусмотренных </w:t>
      </w:r>
      <w:hyperlink w:anchor="P73">
        <w:r>
          <w:rPr>
            <w:color w:val="0000FF"/>
          </w:rPr>
          <w:t>пунктом 4</w:t>
        </w:r>
      </w:hyperlink>
      <w:r>
        <w:t xml:space="preserve"> настоящих Правил, и сведений,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настоящих Правил (внесение изменений в подраздел реестра), осуществляется учреждением не позднее рабочего дня, следующего за днем согласования проекта учетной карточки реестра требований, в порядке, предусмотренном </w:t>
      </w:r>
      <w:hyperlink w:anchor="P179">
        <w:r>
          <w:rPr>
            <w:color w:val="0000FF"/>
          </w:rPr>
          <w:t>пунктами 20</w:t>
        </w:r>
      </w:hyperlink>
      <w:r>
        <w:t xml:space="preserve"> - </w:t>
      </w:r>
      <w:hyperlink w:anchor="P183">
        <w:r>
          <w:rPr>
            <w:color w:val="0000FF"/>
          </w:rPr>
          <w:t>24</w:t>
        </w:r>
      </w:hyperlink>
      <w:r>
        <w:t xml:space="preserve"> настоящих Правил, но не раньше дня вступления в силу документа, содержащего соответствующее требование.</w:t>
      </w:r>
    </w:p>
    <w:p w:rsidR="00005FA8" w:rsidRDefault="00005FA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05.08.2024 </w:t>
      </w:r>
      <w:hyperlink r:id="rId41">
        <w:r>
          <w:rPr>
            <w:color w:val="0000FF"/>
          </w:rPr>
          <w:t>N 1047</w:t>
        </w:r>
      </w:hyperlink>
      <w:r>
        <w:t xml:space="preserve">, от 04.04.2025 </w:t>
      </w:r>
      <w:hyperlink r:id="rId42">
        <w:r>
          <w:rPr>
            <w:color w:val="0000FF"/>
          </w:rPr>
          <w:t>N 432</w:t>
        </w:r>
      </w:hyperlink>
      <w:r>
        <w:t>)</w:t>
      </w:r>
    </w:p>
    <w:p w:rsidR="00005FA8" w:rsidRDefault="00005FA8">
      <w:pPr>
        <w:pStyle w:val="ConsPlusNormal"/>
        <w:jc w:val="both"/>
      </w:pPr>
    </w:p>
    <w:p w:rsidR="00005FA8" w:rsidRDefault="00005FA8">
      <w:pPr>
        <w:pStyle w:val="ConsPlusTitle"/>
        <w:jc w:val="center"/>
        <w:outlineLvl w:val="1"/>
      </w:pPr>
      <w:r>
        <w:t>III. Порядок выявления, устранения противоречий</w:t>
      </w:r>
    </w:p>
    <w:p w:rsidR="00005FA8" w:rsidRDefault="00005FA8">
      <w:pPr>
        <w:pStyle w:val="ConsPlusTitle"/>
        <w:jc w:val="center"/>
      </w:pPr>
      <w:r>
        <w:t>между требованиями, включенными в реестр требований,</w:t>
      </w:r>
    </w:p>
    <w:p w:rsidR="00005FA8" w:rsidRDefault="00005FA8">
      <w:pPr>
        <w:pStyle w:val="ConsPlusTitle"/>
        <w:jc w:val="center"/>
      </w:pPr>
      <w:r>
        <w:t>а также между требованиями, включенными в реестр требований,</w:t>
      </w:r>
    </w:p>
    <w:p w:rsidR="00005FA8" w:rsidRDefault="00005FA8">
      <w:pPr>
        <w:pStyle w:val="ConsPlusTitle"/>
        <w:jc w:val="center"/>
      </w:pPr>
      <w:r>
        <w:t>и проектами документов, содержащими требования, подлежащие</w:t>
      </w:r>
    </w:p>
    <w:p w:rsidR="00005FA8" w:rsidRDefault="00005FA8">
      <w:pPr>
        <w:pStyle w:val="ConsPlusTitle"/>
        <w:jc w:val="center"/>
      </w:pPr>
      <w:r>
        <w:t>включению в реестр требований</w:t>
      </w:r>
    </w:p>
    <w:p w:rsidR="00005FA8" w:rsidRDefault="00005FA8">
      <w:pPr>
        <w:pStyle w:val="ConsPlusNormal"/>
        <w:jc w:val="center"/>
      </w:pPr>
    </w:p>
    <w:p w:rsidR="00005FA8" w:rsidRDefault="00005FA8">
      <w:pPr>
        <w:pStyle w:val="ConsPlusNormal"/>
        <w:jc w:val="center"/>
      </w:pPr>
      <w:proofErr w:type="gramStart"/>
      <w:r>
        <w:t xml:space="preserve">(введен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proofErr w:type="gramEnd"/>
    </w:p>
    <w:p w:rsidR="00005FA8" w:rsidRDefault="00005FA8">
      <w:pPr>
        <w:pStyle w:val="ConsPlusNormal"/>
        <w:jc w:val="center"/>
      </w:pPr>
      <w:r>
        <w:lastRenderedPageBreak/>
        <w:t>от 05.08.2024 N 1047)</w:t>
      </w:r>
    </w:p>
    <w:p w:rsidR="00005FA8" w:rsidRDefault="00005FA8">
      <w:pPr>
        <w:pStyle w:val="ConsPlusNormal"/>
        <w:jc w:val="center"/>
      </w:pPr>
    </w:p>
    <w:p w:rsidR="00005FA8" w:rsidRDefault="00005FA8">
      <w:pPr>
        <w:pStyle w:val="ConsPlusNormal"/>
        <w:ind w:firstLine="540"/>
        <w:jc w:val="both"/>
      </w:pPr>
      <w:r>
        <w:t xml:space="preserve">26. </w:t>
      </w:r>
      <w:proofErr w:type="gramStart"/>
      <w:r>
        <w:t xml:space="preserve">Требованиями, содержащими противоречия, признаются требования, которые включены в реестр требований, а также требования, которые содержатся в проектах документов, указанных в </w:t>
      </w:r>
      <w:hyperlink r:id="rId44">
        <w:r>
          <w:rPr>
            <w:color w:val="0000FF"/>
          </w:rPr>
          <w:t>части 5 статьи 49</w:t>
        </w:r>
      </w:hyperlink>
      <w:r>
        <w:t xml:space="preserve"> Градостроительного кодекса Российской Федерации (далее - проект документа), подлежат включению в реестр требований и содержат взаимоисключающие положения, которые не могут применяться одновременно.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bookmarkStart w:id="10" w:name="P197"/>
      <w:bookmarkEnd w:id="10"/>
      <w:r>
        <w:t xml:space="preserve">27. </w:t>
      </w:r>
      <w:proofErr w:type="gramStart"/>
      <w:r>
        <w:t xml:space="preserve">Учреждение в течение 10 рабочих дней с даты начала общественного обсуждения в соответствии с </w:t>
      </w:r>
      <w:hyperlink r:id="rId45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</w:t>
      </w:r>
      <w:proofErr w:type="gramEnd"/>
      <w:r>
        <w:t xml:space="preserve"> </w:t>
      </w:r>
      <w:proofErr w:type="gramStart"/>
      <w:r>
        <w:t xml:space="preserve">их общественного обсуждения", или публичного обсуждения в соответствии с </w:t>
      </w:r>
      <w:hyperlink r:id="rId46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proofErr w:type="gramEnd"/>
      <w:r>
        <w:t xml:space="preserve">, а также о внесении изменений в некоторые акты Правительства Российской Федерации", </w:t>
      </w:r>
      <w:hyperlink r:id="rId47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 "Об утверждении Правил разработки, утверждения, опубликования, изменения и отмены сводов правил", требованиями национального стандарта Российской Федерации </w:t>
      </w:r>
      <w:hyperlink r:id="rId48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1.2-2020</w:t>
        </w:r>
      </w:hyperlink>
      <w:r>
        <w:t xml:space="preserve"> "Стандартизация в Российской Федерации. Стандарты национальные Российской Федерации. </w:t>
      </w:r>
      <w:proofErr w:type="gramStart"/>
      <w:r>
        <w:t xml:space="preserve">Правила разработки, утверждения, обновления, внесения поправок и отмены", утвержденного </w:t>
      </w:r>
      <w:hyperlink r:id="rId4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30 июня 2020 г. N 328-ст и введенного в действие с 1 сентября 2020 г., осуществляет анализ проектов документов, размещенных на официальном сайте </w:t>
      </w:r>
      <w:hyperlink r:id="rId50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и на официальном сайте Федерального агентства по техническому регулированию и метрологии в</w:t>
      </w:r>
      <w:proofErr w:type="gramEnd"/>
      <w:r>
        <w:t xml:space="preserve"> </w:t>
      </w:r>
      <w:proofErr w:type="gramStart"/>
      <w:r>
        <w:t>информационно-телекоммуникационной сети "Интернет", в целях выявления и устранения противоречий между требованиями, включенными в реестр требований, и требованиями проектов документов, подлежащими включению в реестр требований, и в случае выявления противоречий между требованиями проектов документов и (или) требованиями, включенными в реестр требований, направляет письмо в федеральный орган исполнительной власти и (или) уполномоченную организацию, которыми подготовлен проект документа, содержащий требования, противоречащие требованиям, включенным</w:t>
      </w:r>
      <w:proofErr w:type="gramEnd"/>
      <w:r>
        <w:t xml:space="preserve"> в реестр требований, а также в Министерство строительства и жилищно-коммунального хозяйства Российской Федерации с предложениями по устранению выявленных противоречий между требованиями.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Министерство строительства и жилищно-коммунального хозяйства Российской Федерации в течение 5 рабочих дней со дня поступления письма, предусмотренного </w:t>
      </w:r>
      <w:hyperlink w:anchor="P197">
        <w:r>
          <w:rPr>
            <w:color w:val="0000FF"/>
          </w:rPr>
          <w:t>пунктом 27</w:t>
        </w:r>
      </w:hyperlink>
      <w:r>
        <w:t xml:space="preserve"> настоящих Правил, направляет в федеральный орган исполнительной власти и (или) уполномоченную организацию, которыми подготовлен проект документа, содержащий требования, противоречащие требованиям, включенным в реестр требований, замечания к указанному в </w:t>
      </w:r>
      <w:hyperlink w:anchor="P197">
        <w:r>
          <w:rPr>
            <w:color w:val="0000FF"/>
          </w:rPr>
          <w:t>пункте 27</w:t>
        </w:r>
      </w:hyperlink>
      <w:r>
        <w:t xml:space="preserve"> настоящих Правил проекту документа в рамках процедур согласования проектов нормативных правовых</w:t>
      </w:r>
      <w:proofErr w:type="gramEnd"/>
      <w:r>
        <w:t xml:space="preserve"> </w:t>
      </w:r>
      <w:proofErr w:type="gramStart"/>
      <w:r>
        <w:t xml:space="preserve">актов, предусмотренных </w:t>
      </w:r>
      <w:hyperlink r:id="rId5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</w:t>
      </w:r>
      <w:hyperlink r:id="rId52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</w:t>
      </w:r>
      <w:r>
        <w:lastRenderedPageBreak/>
        <w:t>1 июня 2004 г. N 260 "О Регламенте</w:t>
      </w:r>
      <w:proofErr w:type="gramEnd"/>
      <w:r>
        <w:t xml:space="preserve"> </w:t>
      </w:r>
      <w:proofErr w:type="gramStart"/>
      <w:r>
        <w:t xml:space="preserve">Правительства Российской Федерации и Положении об Аппарате Правительства Российской Федерации", или в рамках процедур согласования проектов сводов правил, предусмотренных </w:t>
      </w:r>
      <w:hyperlink r:id="rId53">
        <w:r>
          <w:rPr>
            <w:color w:val="0000FF"/>
          </w:rPr>
          <w:t>Правилами</w:t>
        </w:r>
      </w:hyperlink>
      <w: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 "Об утверждении Правил разработки, утверждения, опубликования, изменения и отмены сводов правил".</w:t>
      </w:r>
      <w:proofErr w:type="gramEnd"/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В отношении межгосударственных стандартов и национальных стандартов Министерство строительства и жилищно-коммунального хозяйства Российской Федерации направляет замечания к указанному в </w:t>
      </w:r>
      <w:hyperlink w:anchor="P197">
        <w:r>
          <w:rPr>
            <w:color w:val="0000FF"/>
          </w:rPr>
          <w:t>пункте 27</w:t>
        </w:r>
      </w:hyperlink>
      <w:r>
        <w:t xml:space="preserve"> настоящих Правил проекту документа в Федеральное агентство по техническому регулированию и метрологии и разработчику межгосударственного или национального стандарта.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>29. Учреждение ежегодно обеспечивает проведение анализа требований, включенных в реестр требований, в целях выявления противоречий между требованиями, включенными в реестр требований.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11" w:name="P201"/>
      <w:bookmarkEnd w:id="11"/>
      <w:r>
        <w:t>30. В случае выявления противоречий между требованиями, включенными в реестр требований, учреждение в течение 10 рабочих дней уведомляет Министерство строительства и жилищно-коммунального хозяйства Российской Федерации о выявленных противоречиях.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12" w:name="P202"/>
      <w:bookmarkEnd w:id="12"/>
      <w:r>
        <w:t xml:space="preserve">31. Министерство строительства и жилищно-коммунального хозяйства Российской Федерации в течение 20 рабочих дней со дня получения уведомления, предусмотренного </w:t>
      </w:r>
      <w:hyperlink w:anchor="P201">
        <w:r>
          <w:rPr>
            <w:color w:val="0000FF"/>
          </w:rPr>
          <w:t>пунктом 30</w:t>
        </w:r>
      </w:hyperlink>
      <w:r>
        <w:t xml:space="preserve"> настоящих Правил, представляет в федеральный орган исполнительной власти и (или) уполномоченную организацию информацию о выявленных противоречиях.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13" w:name="P203"/>
      <w:bookmarkEnd w:id="13"/>
      <w:r>
        <w:t xml:space="preserve">32. Федеральный орган исполнительной власти и (или) уполномоченная организация в течение 20 рабочих дней со дня получения информации, предусмотренной </w:t>
      </w:r>
      <w:hyperlink w:anchor="P202">
        <w:r>
          <w:rPr>
            <w:color w:val="0000FF"/>
          </w:rPr>
          <w:t>пунктом 31</w:t>
        </w:r>
      </w:hyperlink>
      <w:r>
        <w:t xml:space="preserve"> настоящих Правил, рассматривают такую информацию и направляют в Министерство строительства и жилищно-коммунального хозяйства Российской Федерации позицию о согласии или несогласии с такой информацией.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33. В случае получения позиции о несогласии федерального органа исполнительной власти и (или) уполномоченной организации с информацией, предусмотренной </w:t>
      </w:r>
      <w:hyperlink w:anchor="P202">
        <w:r>
          <w:rPr>
            <w:color w:val="0000FF"/>
          </w:rPr>
          <w:t>пунктом 31</w:t>
        </w:r>
      </w:hyperlink>
      <w:r>
        <w:t xml:space="preserve"> настоящих Правил, Министерство строительства и жилищно-коммунального хозяйства Российской Федерации в течение 10 рабочих дней со дня получения такой позиции проводит согласительное совещание для урегулирования разногласий.</w:t>
      </w:r>
    </w:p>
    <w:p w:rsidR="00005FA8" w:rsidRDefault="00005FA8">
      <w:pPr>
        <w:pStyle w:val="ConsPlusNormal"/>
        <w:spacing w:before="220"/>
        <w:ind w:firstLine="540"/>
        <w:jc w:val="both"/>
      </w:pPr>
      <w:bookmarkStart w:id="14" w:name="P205"/>
      <w:bookmarkEnd w:id="14"/>
      <w:r>
        <w:t xml:space="preserve">34. </w:t>
      </w:r>
      <w:proofErr w:type="gramStart"/>
      <w:r>
        <w:t xml:space="preserve">Министерство строительства и жилищно-коммунального хозяйства Российской Федерации при наличии неурегулированных разногласий с федеральным органом исполнительной власти и (или) уполномоченной организацией по итогам согласительного совещания или в случае неполучения позиции федерального органа исполнительной власти и (или) уполномоченной организации, предусмотренной </w:t>
      </w:r>
      <w:hyperlink w:anchor="P203">
        <w:r>
          <w:rPr>
            <w:color w:val="0000FF"/>
          </w:rPr>
          <w:t>пунктом 32</w:t>
        </w:r>
      </w:hyperlink>
      <w:r>
        <w:t xml:space="preserve"> настоящих Правил, направляет информацию об этом в Правительственную комиссию по региональному развитию в Российской Федерации в течение 7 рабочих дней</w:t>
      </w:r>
      <w:proofErr w:type="gramEnd"/>
      <w:r>
        <w:t xml:space="preserve"> со дня проведения согласительного совещания, на котором не удалось урегулировать разногласия, или со дня истечения срока для получения позиции федерального органа исполнительной власти и (или) уполномоченной организации, предусмотренной </w:t>
      </w:r>
      <w:hyperlink w:anchor="P203">
        <w:r>
          <w:rPr>
            <w:color w:val="0000FF"/>
          </w:rPr>
          <w:t>пунктом 32</w:t>
        </w:r>
      </w:hyperlink>
      <w:r>
        <w:t xml:space="preserve"> настоящих Правил.</w:t>
      </w:r>
    </w:p>
    <w:p w:rsidR="00005FA8" w:rsidRDefault="00005FA8">
      <w:pPr>
        <w:pStyle w:val="ConsPlusNormal"/>
        <w:spacing w:before="220"/>
        <w:ind w:firstLine="540"/>
        <w:jc w:val="both"/>
      </w:pPr>
      <w:r>
        <w:t xml:space="preserve">35. Информация, указанная в </w:t>
      </w:r>
      <w:hyperlink w:anchor="P202">
        <w:r>
          <w:rPr>
            <w:color w:val="0000FF"/>
          </w:rPr>
          <w:t>пунктах 31</w:t>
        </w:r>
      </w:hyperlink>
      <w:r>
        <w:t xml:space="preserve"> и </w:t>
      </w:r>
      <w:hyperlink w:anchor="P205">
        <w:r>
          <w:rPr>
            <w:color w:val="0000FF"/>
          </w:rPr>
          <w:t>34</w:t>
        </w:r>
      </w:hyperlink>
      <w:r>
        <w:t xml:space="preserve"> настоящих Правил, рассматривается на заседании Правительственной комиссии по региональному развитию в Российской Федерации.</w:t>
      </w:r>
    </w:p>
    <w:p w:rsidR="00005FA8" w:rsidRDefault="00005FA8">
      <w:pPr>
        <w:pStyle w:val="ConsPlusNormal"/>
        <w:jc w:val="both"/>
      </w:pPr>
    </w:p>
    <w:p w:rsidR="00005FA8" w:rsidRDefault="00005FA8">
      <w:pPr>
        <w:pStyle w:val="ConsPlusNormal"/>
        <w:jc w:val="both"/>
      </w:pPr>
    </w:p>
    <w:p w:rsidR="00005FA8" w:rsidRDefault="00005F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5" w:name="_GoBack"/>
      <w:bookmarkEnd w:id="15"/>
    </w:p>
    <w:sectPr w:rsidR="00310F9B" w:rsidSect="003F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A8"/>
    <w:rsid w:val="00005FA8"/>
    <w:rsid w:val="003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5F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5F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4583&amp;dst=100143" TargetMode="External"/><Relationship Id="rId18" Type="http://schemas.openxmlformats.org/officeDocument/2006/relationships/hyperlink" Target="https://login.consultant.ru/link/?req=doc&amp;base=LAW&amp;n=482204&amp;dst=100020" TargetMode="External"/><Relationship Id="rId26" Type="http://schemas.openxmlformats.org/officeDocument/2006/relationships/hyperlink" Target="https://login.consultant.ru/link/?req=doc&amp;base=LAW&amp;n=482204&amp;dst=100030" TargetMode="External"/><Relationship Id="rId39" Type="http://schemas.openxmlformats.org/officeDocument/2006/relationships/hyperlink" Target="https://login.consultant.ru/link/?req=doc&amp;base=LAW&amp;n=482204&amp;dst=100111" TargetMode="External"/><Relationship Id="rId21" Type="http://schemas.openxmlformats.org/officeDocument/2006/relationships/hyperlink" Target="https://login.consultant.ru/link/?req=doc&amp;base=LAW&amp;n=508514&amp;dst=4126" TargetMode="External"/><Relationship Id="rId34" Type="http://schemas.openxmlformats.org/officeDocument/2006/relationships/hyperlink" Target="https://login.consultant.ru/link/?req=doc&amp;base=LAW&amp;n=482204&amp;dst=100103" TargetMode="External"/><Relationship Id="rId42" Type="http://schemas.openxmlformats.org/officeDocument/2006/relationships/hyperlink" Target="https://login.consultant.ru/link/?req=doc&amp;base=LAW&amp;n=502542&amp;dst=100015" TargetMode="External"/><Relationship Id="rId47" Type="http://schemas.openxmlformats.org/officeDocument/2006/relationships/hyperlink" Target="https://login.consultant.ru/link/?req=doc&amp;base=LAW&amp;n=501774&amp;dst=100010" TargetMode="External"/><Relationship Id="rId50" Type="http://schemas.openxmlformats.org/officeDocument/2006/relationships/hyperlink" Target="https://regulation.gov.r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254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62365" TargetMode="External"/><Relationship Id="rId29" Type="http://schemas.openxmlformats.org/officeDocument/2006/relationships/hyperlink" Target="https://login.consultant.ru/link/?req=doc&amp;base=LAW&amp;n=502542&amp;dst=100009" TargetMode="External"/><Relationship Id="rId11" Type="http://schemas.openxmlformats.org/officeDocument/2006/relationships/hyperlink" Target="https://login.consultant.ru/link/?req=doc&amp;base=LAW&amp;n=417951&amp;dst=3088" TargetMode="External"/><Relationship Id="rId24" Type="http://schemas.openxmlformats.org/officeDocument/2006/relationships/hyperlink" Target="https://login.consultant.ru/link/?req=doc&amp;base=LAW&amp;n=508514&amp;dst=2909" TargetMode="External"/><Relationship Id="rId32" Type="http://schemas.openxmlformats.org/officeDocument/2006/relationships/hyperlink" Target="https://login.consultant.ru/link/?req=doc&amp;base=LAW&amp;n=502542&amp;dst=100011" TargetMode="External"/><Relationship Id="rId37" Type="http://schemas.openxmlformats.org/officeDocument/2006/relationships/hyperlink" Target="https://login.consultant.ru/link/?req=doc&amp;base=LAW&amp;n=482204&amp;dst=100109" TargetMode="External"/><Relationship Id="rId40" Type="http://schemas.openxmlformats.org/officeDocument/2006/relationships/hyperlink" Target="https://login.consultant.ru/link/?req=doc&amp;base=LAW&amp;n=482204&amp;dst=100111" TargetMode="External"/><Relationship Id="rId45" Type="http://schemas.openxmlformats.org/officeDocument/2006/relationships/hyperlink" Target="https://login.consultant.ru/link/?req=doc&amp;base=LAW&amp;n=475603&amp;dst=100017" TargetMode="External"/><Relationship Id="rId53" Type="http://schemas.openxmlformats.org/officeDocument/2006/relationships/hyperlink" Target="https://login.consultant.ru/link/?req=doc&amp;base=LAW&amp;n=501774&amp;dst=10001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86774&amp;dst=100005" TargetMode="External"/><Relationship Id="rId19" Type="http://schemas.openxmlformats.org/officeDocument/2006/relationships/hyperlink" Target="https://login.consultant.ru/link/?req=doc&amp;base=LAW&amp;n=502542&amp;dst=100005" TargetMode="External"/><Relationship Id="rId31" Type="http://schemas.openxmlformats.org/officeDocument/2006/relationships/hyperlink" Target="https://login.consultant.ru/link/?req=doc&amp;base=LAW&amp;n=482204&amp;dst=100100" TargetMode="External"/><Relationship Id="rId44" Type="http://schemas.openxmlformats.org/officeDocument/2006/relationships/hyperlink" Target="https://login.consultant.ru/link/?req=doc&amp;base=LAW&amp;n=508514&amp;dst=2909" TargetMode="External"/><Relationship Id="rId52" Type="http://schemas.openxmlformats.org/officeDocument/2006/relationships/hyperlink" Target="https://login.consultant.ru/link/?req=doc&amp;base=LAW&amp;n=507472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204&amp;dst=100014" TargetMode="External"/><Relationship Id="rId14" Type="http://schemas.openxmlformats.org/officeDocument/2006/relationships/hyperlink" Target="https://login.consultant.ru/link/?req=doc&amp;base=LAW&amp;n=495185&amp;dst=100082" TargetMode="External"/><Relationship Id="rId22" Type="http://schemas.openxmlformats.org/officeDocument/2006/relationships/hyperlink" Target="https://login.consultant.ru/link/?req=doc&amp;base=LAW&amp;n=482204&amp;dst=100024" TargetMode="External"/><Relationship Id="rId27" Type="http://schemas.openxmlformats.org/officeDocument/2006/relationships/hyperlink" Target="https://login.consultant.ru/link/?req=doc&amp;base=LAW&amp;n=482204&amp;dst=100094" TargetMode="External"/><Relationship Id="rId30" Type="http://schemas.openxmlformats.org/officeDocument/2006/relationships/hyperlink" Target="https://login.consultant.ru/link/?req=doc&amp;base=LAW&amp;n=482204&amp;dst=100098" TargetMode="External"/><Relationship Id="rId35" Type="http://schemas.openxmlformats.org/officeDocument/2006/relationships/hyperlink" Target="https://login.consultant.ru/link/?req=doc&amp;base=LAW&amp;n=482204&amp;dst=100103" TargetMode="External"/><Relationship Id="rId43" Type="http://schemas.openxmlformats.org/officeDocument/2006/relationships/hyperlink" Target="https://login.consultant.ru/link/?req=doc&amp;base=LAW&amp;n=482204&amp;dst=100115" TargetMode="External"/><Relationship Id="rId48" Type="http://schemas.openxmlformats.org/officeDocument/2006/relationships/hyperlink" Target="https://login.consultant.ru/link/?req=doc&amp;base=OTN&amp;n=28714" TargetMode="External"/><Relationship Id="rId8" Type="http://schemas.openxmlformats.org/officeDocument/2006/relationships/hyperlink" Target="https://login.consultant.ru/link/?req=doc&amp;base=LAW&amp;n=508514&amp;dst=4153" TargetMode="External"/><Relationship Id="rId51" Type="http://schemas.openxmlformats.org/officeDocument/2006/relationships/hyperlink" Target="https://login.consultant.ru/link/?req=doc&amp;base=LAW&amp;n=490536&amp;dst=100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34583" TargetMode="External"/><Relationship Id="rId17" Type="http://schemas.openxmlformats.org/officeDocument/2006/relationships/hyperlink" Target="https://login.consultant.ru/link/?req=doc&amp;base=LAW&amp;n=482204&amp;dst=100017" TargetMode="External"/><Relationship Id="rId25" Type="http://schemas.openxmlformats.org/officeDocument/2006/relationships/hyperlink" Target="https://login.consultant.ru/link/?req=doc&amp;base=LAW&amp;n=482204&amp;dst=100028" TargetMode="External"/><Relationship Id="rId33" Type="http://schemas.openxmlformats.org/officeDocument/2006/relationships/hyperlink" Target="https://login.consultant.ru/link/?req=doc&amp;base=LAW&amp;n=502542&amp;dst=100013" TargetMode="External"/><Relationship Id="rId38" Type="http://schemas.openxmlformats.org/officeDocument/2006/relationships/hyperlink" Target="https://login.consultant.ru/link/?req=doc&amp;base=LAW&amp;n=482204&amp;dst=100110" TargetMode="External"/><Relationship Id="rId46" Type="http://schemas.openxmlformats.org/officeDocument/2006/relationships/hyperlink" Target="https://login.consultant.ru/link/?req=doc&amp;base=LAW&amp;n=481185&amp;dst=100197" TargetMode="External"/><Relationship Id="rId20" Type="http://schemas.openxmlformats.org/officeDocument/2006/relationships/hyperlink" Target="https://login.consultant.ru/link/?req=doc&amp;base=LAW&amp;n=482204&amp;dst=100022" TargetMode="External"/><Relationship Id="rId41" Type="http://schemas.openxmlformats.org/officeDocument/2006/relationships/hyperlink" Target="https://login.consultant.ru/link/?req=doc&amp;base=LAW&amp;n=482204&amp;dst=10011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204&amp;dst=100011" TargetMode="External"/><Relationship Id="rId15" Type="http://schemas.openxmlformats.org/officeDocument/2006/relationships/hyperlink" Target="https://login.consultant.ru/link/?req=doc&amp;base=LAW&amp;n=482204&amp;dst=100016" TargetMode="External"/><Relationship Id="rId23" Type="http://schemas.openxmlformats.org/officeDocument/2006/relationships/hyperlink" Target="https://login.consultant.ru/link/?req=doc&amp;base=LAW&amp;n=482204&amp;dst=100025" TargetMode="External"/><Relationship Id="rId28" Type="http://schemas.openxmlformats.org/officeDocument/2006/relationships/hyperlink" Target="https://login.consultant.ru/link/?req=doc&amp;base=LAW&amp;n=482204&amp;dst=100097" TargetMode="External"/><Relationship Id="rId36" Type="http://schemas.openxmlformats.org/officeDocument/2006/relationships/hyperlink" Target="https://login.consultant.ru/link/?req=doc&amp;base=LAW&amp;n=482204&amp;dst=100106" TargetMode="External"/><Relationship Id="rId49" Type="http://schemas.openxmlformats.org/officeDocument/2006/relationships/hyperlink" Target="https://login.consultant.ru/link/?req=doc&amp;base=LAW&amp;n=364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2025-08-26T13:09:00Z</dcterms:created>
  <dcterms:modified xsi:type="dcterms:W3CDTF">2025-08-26T13:09:00Z</dcterms:modified>
</cp:coreProperties>
</file>